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BA109" w14:textId="77777777" w:rsidR="009476EE" w:rsidRDefault="002148BD">
      <w:pPr>
        <w:spacing w:after="277" w:line="259" w:lineRule="auto"/>
        <w:ind w:left="0" w:right="746" w:firstLine="0"/>
        <w:jc w:val="center"/>
      </w:pPr>
      <w:r>
        <w:rPr>
          <w:b/>
        </w:rPr>
        <w:t>INSERTO PARA EL PACIENTE</w:t>
      </w:r>
    </w:p>
    <w:p w14:paraId="0FADA971" w14:textId="77777777" w:rsidR="009476EE" w:rsidRDefault="002148BD">
      <w:pPr>
        <w:pStyle w:val="Ttulo1"/>
      </w:pPr>
      <w:r>
        <w:t>DURART 600</w:t>
      </w:r>
    </w:p>
    <w:p w14:paraId="144A1F5B" w14:textId="77777777" w:rsidR="009476EE" w:rsidRDefault="002148BD">
      <w:pPr>
        <w:spacing w:after="380" w:line="259" w:lineRule="auto"/>
        <w:ind w:left="0" w:right="746" w:firstLine="0"/>
        <w:jc w:val="center"/>
      </w:pPr>
      <w:proofErr w:type="spellStart"/>
      <w:r>
        <w:t>Darunavir</w:t>
      </w:r>
      <w:proofErr w:type="spellEnd"/>
      <w:r>
        <w:t xml:space="preserve"> 600 mg Tableta Recubierta</w:t>
      </w:r>
    </w:p>
    <w:p w14:paraId="7AA1AE96" w14:textId="77777777" w:rsidR="009476EE" w:rsidRDefault="002148BD">
      <w:pPr>
        <w:spacing w:after="12"/>
        <w:ind w:left="9" w:right="1019"/>
      </w:pPr>
      <w:r>
        <w:rPr>
          <w:b/>
        </w:rPr>
        <w:t>Lea todo el prospecto detenidamente antes de empezar a tomar este medicamento, porque contiene información importante para usted.</w:t>
      </w:r>
    </w:p>
    <w:p w14:paraId="27B3AA1A" w14:textId="77777777" w:rsidR="009476EE" w:rsidRDefault="002148BD">
      <w:pPr>
        <w:numPr>
          <w:ilvl w:val="0"/>
          <w:numId w:val="1"/>
        </w:numPr>
        <w:ind w:right="820" w:hanging="566"/>
      </w:pPr>
      <w:r>
        <w:t>Conserve este inserto, ya que puede tener que volver a leerlo.</w:t>
      </w:r>
    </w:p>
    <w:p w14:paraId="329179CB" w14:textId="77777777" w:rsidR="009476EE" w:rsidRDefault="002148BD">
      <w:pPr>
        <w:numPr>
          <w:ilvl w:val="0"/>
          <w:numId w:val="1"/>
        </w:numPr>
        <w:ind w:right="820" w:hanging="566"/>
      </w:pPr>
      <w:r>
        <w:t>Si tiene alguna duda, consulte a su médico o químico farmacéutico.</w:t>
      </w:r>
    </w:p>
    <w:p w14:paraId="11FA2C21" w14:textId="77777777" w:rsidR="009476EE" w:rsidRDefault="002148BD">
      <w:pPr>
        <w:numPr>
          <w:ilvl w:val="0"/>
          <w:numId w:val="1"/>
        </w:numPr>
        <w:ind w:right="820" w:hanging="566"/>
      </w:pPr>
      <w:r>
        <w:t>Este medicamento se le ha recetado solamente a usted, y no debe dárselo a otras personas aunque tengan los mismos síntomas que usted, ya que puede perjudicarles.</w:t>
      </w:r>
    </w:p>
    <w:p w14:paraId="457B9720" w14:textId="77777777" w:rsidR="009476EE" w:rsidRDefault="002148BD">
      <w:pPr>
        <w:numPr>
          <w:ilvl w:val="0"/>
          <w:numId w:val="1"/>
        </w:numPr>
        <w:spacing w:after="380"/>
        <w:ind w:right="820" w:hanging="566"/>
      </w:pPr>
      <w:r>
        <w:t>Si experimenta efectos adversos, consulte a su médico o químico farmacéutico, incluso si se trata de efectos adversos que no aparecen en este inserto.</w:t>
      </w:r>
    </w:p>
    <w:p w14:paraId="316175C0" w14:textId="77777777" w:rsidR="009476EE" w:rsidRDefault="002148BD">
      <w:pPr>
        <w:spacing w:after="12" w:line="481" w:lineRule="auto"/>
        <w:ind w:left="9" w:right="4871"/>
      </w:pPr>
      <w:r>
        <w:rPr>
          <w:b/>
        </w:rPr>
        <w:t>1.</w:t>
      </w:r>
      <w:r>
        <w:rPr>
          <w:b/>
        </w:rPr>
        <w:tab/>
        <w:t>Qué es DURART 600 y para qué se utiliza ¿Qué es DURART 600?</w:t>
      </w:r>
    </w:p>
    <w:p w14:paraId="02EF1966" w14:textId="77777777" w:rsidR="009476EE" w:rsidRDefault="002148BD">
      <w:pPr>
        <w:spacing w:after="249"/>
        <w:ind w:left="9" w:right="820"/>
      </w:pPr>
      <w:r>
        <w:t xml:space="preserve">DURART 600 contiene el principio activo </w:t>
      </w:r>
      <w:proofErr w:type="spellStart"/>
      <w:r>
        <w:t>darunavir</w:t>
      </w:r>
      <w:proofErr w:type="spellEnd"/>
      <w:r>
        <w:t>. DURART 600 es un medicamento antirretroviral usado en el tratamiento de la infección por el Virus de la Inmunodeficiencia Humana (VIH). Pertenece a un grupo de medicamentos llamado inhibidores de la proteasa. DURART 600 reduce la cantidad de VIH presente en su cuerpo. Con ello, su sistema inmunitario mejorará y disminuirá el riesgo de sufrir enfermedades asociadas a la infección por el VIH.</w:t>
      </w:r>
    </w:p>
    <w:p w14:paraId="29AE1EF2" w14:textId="77777777" w:rsidR="009476EE" w:rsidRDefault="002148BD">
      <w:pPr>
        <w:spacing w:after="12"/>
        <w:ind w:left="9" w:right="1019"/>
      </w:pPr>
      <w:r>
        <w:rPr>
          <w:b/>
        </w:rPr>
        <w:t>¿Para qué se utiliza?</w:t>
      </w:r>
    </w:p>
    <w:p w14:paraId="17E5E8EF" w14:textId="77777777" w:rsidR="009476EE" w:rsidRDefault="002148BD">
      <w:pPr>
        <w:spacing w:after="245"/>
        <w:ind w:left="9" w:right="932"/>
      </w:pPr>
      <w:r>
        <w:t>DURART 600 se usa para tratar a los adultos y niños a partir de los 3 años de edad y con al menos 15 kilogramos de peso, infectados por el VIH y que ya han usado otros fármacos antirretrovirales.</w:t>
      </w:r>
    </w:p>
    <w:p w14:paraId="6A25DA16" w14:textId="77777777" w:rsidR="009476EE" w:rsidRDefault="002148BD">
      <w:pPr>
        <w:spacing w:after="532"/>
        <w:ind w:left="9" w:right="820"/>
      </w:pPr>
      <w:r>
        <w:t>DURART 600 debe tomarse junto con una dosis baja de ritonavir y otros medicamentos contra el VIH. Su médico le expondrá la combinación de medicamentos más conveniente para usted.</w:t>
      </w:r>
    </w:p>
    <w:p w14:paraId="492C5FD9" w14:textId="77777777" w:rsidR="009476EE" w:rsidRDefault="002148BD">
      <w:pPr>
        <w:pStyle w:val="Ttulo2"/>
        <w:tabs>
          <w:tab w:val="center" w:pos="3385"/>
        </w:tabs>
        <w:spacing w:after="247"/>
        <w:ind w:left="-1" w:right="0" w:firstLine="0"/>
      </w:pPr>
      <w:r>
        <w:t>2.</w:t>
      </w:r>
      <w:r>
        <w:tab/>
        <w:t>Qué necesita saber antes de empezar a tomar DURART 600</w:t>
      </w:r>
    </w:p>
    <w:p w14:paraId="4665EA36" w14:textId="77777777" w:rsidR="009476EE" w:rsidRDefault="002148BD">
      <w:pPr>
        <w:spacing w:after="342" w:line="259" w:lineRule="auto"/>
        <w:ind w:left="12" w:firstLine="0"/>
      </w:pPr>
      <w:r>
        <w:rPr>
          <w:b/>
        </w:rPr>
        <w:t>No tome DURART 600</w:t>
      </w:r>
    </w:p>
    <w:p w14:paraId="4ED7066A" w14:textId="77777777" w:rsidR="009476EE" w:rsidRDefault="002148BD">
      <w:pPr>
        <w:numPr>
          <w:ilvl w:val="0"/>
          <w:numId w:val="2"/>
        </w:numPr>
        <w:ind w:right="820" w:hanging="566"/>
      </w:pPr>
      <w:r>
        <w:t xml:space="preserve">si es </w:t>
      </w:r>
      <w:r>
        <w:rPr>
          <w:b/>
        </w:rPr>
        <w:t xml:space="preserve">alérgico </w:t>
      </w:r>
      <w:r>
        <w:t xml:space="preserve">a </w:t>
      </w:r>
      <w:proofErr w:type="spellStart"/>
      <w:r>
        <w:t>darunavir</w:t>
      </w:r>
      <w:proofErr w:type="spellEnd"/>
      <w:r>
        <w:t xml:space="preserve"> o a cualquiera de los demás componentes de este medicamento (incluidos en la sección 6) o a ritonavir.</w:t>
      </w:r>
    </w:p>
    <w:p w14:paraId="2A1DE075" w14:textId="77777777" w:rsidR="009476EE" w:rsidRDefault="002148BD">
      <w:pPr>
        <w:numPr>
          <w:ilvl w:val="0"/>
          <w:numId w:val="2"/>
        </w:numPr>
        <w:spacing w:after="149"/>
        <w:ind w:right="820" w:hanging="566"/>
      </w:pPr>
      <w:r>
        <w:t xml:space="preserve">si padece </w:t>
      </w:r>
      <w:r>
        <w:rPr>
          <w:b/>
        </w:rPr>
        <w:t>problemas graves del hígado</w:t>
      </w:r>
      <w:r>
        <w:t>. Pregunte a su médico si usted no está seguro de la gravedad de su enfermedad hepática. Podría ser necesaria la realización de algunas pruebas adicionales.</w:t>
      </w:r>
    </w:p>
    <w:p w14:paraId="5738BB13" w14:textId="77777777" w:rsidR="009476EE" w:rsidRDefault="002148BD">
      <w:pPr>
        <w:pStyle w:val="Ttulo2"/>
        <w:ind w:left="9" w:right="1019"/>
      </w:pPr>
      <w:r>
        <w:t>No combine DURART 600 con ninguno de los medicamentos siguientes</w:t>
      </w:r>
    </w:p>
    <w:p w14:paraId="366DA830" w14:textId="77777777" w:rsidR="009476EE" w:rsidRDefault="002148BD">
      <w:pPr>
        <w:ind w:left="9" w:right="820"/>
      </w:pPr>
      <w:r>
        <w:t>Si está tomando cualquiera de estos fármacos, consulte a su médico para cambiar a otro medicamento.</w:t>
      </w:r>
    </w:p>
    <w:tbl>
      <w:tblPr>
        <w:tblStyle w:val="TableGrid"/>
        <w:tblW w:w="9211" w:type="dxa"/>
        <w:tblInd w:w="-96" w:type="dxa"/>
        <w:tblCellMar>
          <w:top w:w="48" w:type="dxa"/>
          <w:left w:w="100" w:type="dxa"/>
          <w:right w:w="115" w:type="dxa"/>
        </w:tblCellMar>
        <w:tblLook w:val="04A0" w:firstRow="1" w:lastRow="0" w:firstColumn="1" w:lastColumn="0" w:noHBand="0" w:noVBand="1"/>
      </w:tblPr>
      <w:tblGrid>
        <w:gridCol w:w="4606"/>
        <w:gridCol w:w="4605"/>
      </w:tblGrid>
      <w:tr w:rsidR="009476EE" w14:paraId="5FEAC5BF" w14:textId="77777777">
        <w:trPr>
          <w:trHeight w:val="264"/>
        </w:trPr>
        <w:tc>
          <w:tcPr>
            <w:tcW w:w="4606" w:type="dxa"/>
            <w:tcBorders>
              <w:top w:val="single" w:sz="4" w:space="0" w:color="000000"/>
              <w:left w:val="single" w:sz="4" w:space="0" w:color="000000"/>
              <w:bottom w:val="single" w:sz="4" w:space="0" w:color="000000"/>
              <w:right w:val="single" w:sz="4" w:space="0" w:color="000000"/>
            </w:tcBorders>
          </w:tcPr>
          <w:p w14:paraId="27D9FC93" w14:textId="77777777" w:rsidR="009476EE" w:rsidRDefault="002148BD">
            <w:pPr>
              <w:spacing w:after="0" w:line="259" w:lineRule="auto"/>
              <w:ind w:left="10" w:firstLine="0"/>
              <w:jc w:val="center"/>
            </w:pPr>
            <w:r>
              <w:rPr>
                <w:b/>
              </w:rPr>
              <w:t>Medicamento</w:t>
            </w:r>
          </w:p>
        </w:tc>
        <w:tc>
          <w:tcPr>
            <w:tcW w:w="4606" w:type="dxa"/>
            <w:tcBorders>
              <w:top w:val="single" w:sz="4" w:space="0" w:color="000000"/>
              <w:left w:val="single" w:sz="4" w:space="0" w:color="000000"/>
              <w:bottom w:val="single" w:sz="4" w:space="0" w:color="000000"/>
              <w:right w:val="single" w:sz="4" w:space="0" w:color="000000"/>
            </w:tcBorders>
          </w:tcPr>
          <w:p w14:paraId="70BB63A6" w14:textId="77777777" w:rsidR="009476EE" w:rsidRDefault="002148BD">
            <w:pPr>
              <w:spacing w:after="0" w:line="259" w:lineRule="auto"/>
              <w:ind w:left="7" w:firstLine="0"/>
              <w:jc w:val="center"/>
            </w:pPr>
            <w:r>
              <w:rPr>
                <w:b/>
              </w:rPr>
              <w:t>Finalidad del medicamento</w:t>
            </w:r>
          </w:p>
        </w:tc>
      </w:tr>
      <w:tr w:rsidR="009476EE" w14:paraId="352D94DE" w14:textId="77777777">
        <w:trPr>
          <w:trHeight w:val="262"/>
        </w:trPr>
        <w:tc>
          <w:tcPr>
            <w:tcW w:w="4606" w:type="dxa"/>
            <w:tcBorders>
              <w:top w:val="single" w:sz="4" w:space="0" w:color="000000"/>
              <w:left w:val="single" w:sz="4" w:space="0" w:color="000000"/>
              <w:bottom w:val="single" w:sz="4" w:space="0" w:color="000000"/>
              <w:right w:val="single" w:sz="4" w:space="0" w:color="000000"/>
            </w:tcBorders>
          </w:tcPr>
          <w:p w14:paraId="4CB126B3" w14:textId="77777777" w:rsidR="009476EE" w:rsidRDefault="002148BD">
            <w:pPr>
              <w:spacing w:after="0" w:line="259" w:lineRule="auto"/>
              <w:ind w:left="0" w:firstLine="0"/>
            </w:pPr>
            <w:proofErr w:type="spellStart"/>
            <w:r>
              <w:rPr>
                <w:i/>
              </w:rPr>
              <w:t>Avanafilo</w:t>
            </w:r>
            <w:proofErr w:type="spellEnd"/>
          </w:p>
        </w:tc>
        <w:tc>
          <w:tcPr>
            <w:tcW w:w="4606" w:type="dxa"/>
            <w:tcBorders>
              <w:top w:val="single" w:sz="4" w:space="0" w:color="000000"/>
              <w:left w:val="single" w:sz="4" w:space="0" w:color="000000"/>
              <w:bottom w:val="single" w:sz="4" w:space="0" w:color="000000"/>
              <w:right w:val="single" w:sz="4" w:space="0" w:color="000000"/>
            </w:tcBorders>
          </w:tcPr>
          <w:p w14:paraId="43267399" w14:textId="77777777" w:rsidR="009476EE" w:rsidRDefault="002148BD">
            <w:pPr>
              <w:spacing w:after="0" w:line="259" w:lineRule="auto"/>
              <w:ind w:left="0" w:firstLine="0"/>
            </w:pPr>
            <w:r>
              <w:t xml:space="preserve">tratamiento de la disfunción </w:t>
            </w:r>
            <w:proofErr w:type="spellStart"/>
            <w:r>
              <w:t>erectil</w:t>
            </w:r>
            <w:proofErr w:type="spellEnd"/>
          </w:p>
        </w:tc>
      </w:tr>
      <w:tr w:rsidR="009476EE" w14:paraId="05FC5527" w14:textId="77777777">
        <w:trPr>
          <w:trHeight w:val="264"/>
        </w:trPr>
        <w:tc>
          <w:tcPr>
            <w:tcW w:w="4606" w:type="dxa"/>
            <w:tcBorders>
              <w:top w:val="single" w:sz="4" w:space="0" w:color="000000"/>
              <w:left w:val="single" w:sz="4" w:space="0" w:color="000000"/>
              <w:bottom w:val="single" w:sz="4" w:space="0" w:color="000000"/>
              <w:right w:val="single" w:sz="4" w:space="0" w:color="000000"/>
            </w:tcBorders>
          </w:tcPr>
          <w:p w14:paraId="30B4CBC9" w14:textId="77777777" w:rsidR="009476EE" w:rsidRDefault="002148BD">
            <w:pPr>
              <w:spacing w:after="0" w:line="259" w:lineRule="auto"/>
              <w:ind w:left="0" w:firstLine="0"/>
            </w:pPr>
            <w:proofErr w:type="spellStart"/>
            <w:r>
              <w:rPr>
                <w:i/>
              </w:rPr>
              <w:t>Astemizol</w:t>
            </w:r>
            <w:proofErr w:type="spellEnd"/>
            <w:r>
              <w:rPr>
                <w:i/>
              </w:rPr>
              <w:t xml:space="preserve"> </w:t>
            </w:r>
            <w:r>
              <w:t xml:space="preserve">o </w:t>
            </w:r>
            <w:proofErr w:type="spellStart"/>
            <w:r>
              <w:rPr>
                <w:i/>
              </w:rPr>
              <w:t>terfenadina</w:t>
            </w:r>
            <w:proofErr w:type="spellEnd"/>
          </w:p>
        </w:tc>
        <w:tc>
          <w:tcPr>
            <w:tcW w:w="4606" w:type="dxa"/>
            <w:tcBorders>
              <w:top w:val="single" w:sz="4" w:space="0" w:color="000000"/>
              <w:left w:val="single" w:sz="4" w:space="0" w:color="000000"/>
              <w:bottom w:val="single" w:sz="4" w:space="0" w:color="000000"/>
              <w:right w:val="single" w:sz="4" w:space="0" w:color="000000"/>
            </w:tcBorders>
          </w:tcPr>
          <w:p w14:paraId="22FAAE45" w14:textId="77777777" w:rsidR="009476EE" w:rsidRDefault="002148BD">
            <w:pPr>
              <w:spacing w:after="0" w:line="259" w:lineRule="auto"/>
              <w:ind w:left="0" w:firstLine="0"/>
            </w:pPr>
            <w:r>
              <w:t>tratamiento de los síntomas de la alergia</w:t>
            </w:r>
          </w:p>
        </w:tc>
      </w:tr>
      <w:tr w:rsidR="009476EE" w14:paraId="48123E13" w14:textId="77777777">
        <w:trPr>
          <w:trHeight w:val="264"/>
        </w:trPr>
        <w:tc>
          <w:tcPr>
            <w:tcW w:w="4606" w:type="dxa"/>
            <w:tcBorders>
              <w:top w:val="single" w:sz="4" w:space="0" w:color="000000"/>
              <w:left w:val="single" w:sz="4" w:space="0" w:color="000000"/>
              <w:bottom w:val="single" w:sz="4" w:space="0" w:color="000000"/>
              <w:right w:val="single" w:sz="4" w:space="0" w:color="000000"/>
            </w:tcBorders>
          </w:tcPr>
          <w:p w14:paraId="3C5B629B" w14:textId="77777777" w:rsidR="009476EE" w:rsidRDefault="002148BD">
            <w:pPr>
              <w:spacing w:after="0" w:line="259" w:lineRule="auto"/>
              <w:ind w:left="0" w:firstLine="0"/>
            </w:pPr>
            <w:proofErr w:type="spellStart"/>
            <w:r>
              <w:rPr>
                <w:i/>
              </w:rPr>
              <w:t>Triazolam</w:t>
            </w:r>
            <w:proofErr w:type="spellEnd"/>
            <w:r>
              <w:rPr>
                <w:i/>
              </w:rPr>
              <w:t xml:space="preserve"> </w:t>
            </w:r>
            <w:r>
              <w:t xml:space="preserve">y </w:t>
            </w:r>
            <w:r>
              <w:rPr>
                <w:i/>
              </w:rPr>
              <w:t>midazolam por vía oral</w:t>
            </w:r>
          </w:p>
        </w:tc>
        <w:tc>
          <w:tcPr>
            <w:tcW w:w="4606" w:type="dxa"/>
            <w:tcBorders>
              <w:top w:val="single" w:sz="4" w:space="0" w:color="000000"/>
              <w:left w:val="single" w:sz="4" w:space="0" w:color="000000"/>
              <w:bottom w:val="single" w:sz="4" w:space="0" w:color="000000"/>
              <w:right w:val="single" w:sz="4" w:space="0" w:color="000000"/>
            </w:tcBorders>
          </w:tcPr>
          <w:p w14:paraId="18E298F2" w14:textId="77777777" w:rsidR="009476EE" w:rsidRDefault="002148BD">
            <w:pPr>
              <w:spacing w:after="0" w:line="259" w:lineRule="auto"/>
              <w:ind w:left="0" w:firstLine="0"/>
            </w:pPr>
            <w:r>
              <w:t>ayudarle a dormir y/o aliviar la ansiedad</w:t>
            </w:r>
          </w:p>
        </w:tc>
      </w:tr>
      <w:tr w:rsidR="009476EE" w14:paraId="3967B05F" w14:textId="77777777">
        <w:trPr>
          <w:trHeight w:val="262"/>
        </w:trPr>
        <w:tc>
          <w:tcPr>
            <w:tcW w:w="4606" w:type="dxa"/>
            <w:tcBorders>
              <w:top w:val="single" w:sz="4" w:space="0" w:color="000000"/>
              <w:left w:val="single" w:sz="4" w:space="0" w:color="000000"/>
              <w:bottom w:val="single" w:sz="4" w:space="0" w:color="000000"/>
              <w:right w:val="single" w:sz="4" w:space="0" w:color="000000"/>
            </w:tcBorders>
          </w:tcPr>
          <w:p w14:paraId="7EE447A6" w14:textId="77777777" w:rsidR="009476EE" w:rsidRDefault="002148BD">
            <w:pPr>
              <w:spacing w:after="0" w:line="259" w:lineRule="auto"/>
              <w:ind w:left="0" w:firstLine="0"/>
            </w:pPr>
            <w:r>
              <w:rPr>
                <w:i/>
              </w:rPr>
              <w:t>Cisaprida</w:t>
            </w:r>
          </w:p>
        </w:tc>
        <w:tc>
          <w:tcPr>
            <w:tcW w:w="4606" w:type="dxa"/>
            <w:tcBorders>
              <w:top w:val="single" w:sz="4" w:space="0" w:color="000000"/>
              <w:left w:val="single" w:sz="4" w:space="0" w:color="000000"/>
              <w:bottom w:val="single" w:sz="4" w:space="0" w:color="000000"/>
              <w:right w:val="single" w:sz="4" w:space="0" w:color="000000"/>
            </w:tcBorders>
          </w:tcPr>
          <w:p w14:paraId="169DA8F6" w14:textId="77777777" w:rsidR="009476EE" w:rsidRDefault="002148BD">
            <w:pPr>
              <w:spacing w:after="0" w:line="259" w:lineRule="auto"/>
              <w:ind w:left="0" w:firstLine="0"/>
            </w:pPr>
            <w:r>
              <w:t>tratamiento de problemas de estómago</w:t>
            </w:r>
          </w:p>
        </w:tc>
      </w:tr>
      <w:tr w:rsidR="009476EE" w14:paraId="0A3E577E" w14:textId="77777777">
        <w:trPr>
          <w:trHeight w:val="264"/>
        </w:trPr>
        <w:tc>
          <w:tcPr>
            <w:tcW w:w="4606" w:type="dxa"/>
            <w:tcBorders>
              <w:top w:val="single" w:sz="4" w:space="0" w:color="000000"/>
              <w:left w:val="single" w:sz="4" w:space="0" w:color="000000"/>
              <w:bottom w:val="single" w:sz="4" w:space="0" w:color="000000"/>
              <w:right w:val="single" w:sz="4" w:space="0" w:color="000000"/>
            </w:tcBorders>
          </w:tcPr>
          <w:p w14:paraId="59E5FF88" w14:textId="77777777" w:rsidR="009476EE" w:rsidRDefault="002148BD">
            <w:pPr>
              <w:spacing w:after="0" w:line="259" w:lineRule="auto"/>
              <w:ind w:left="0" w:firstLine="0"/>
            </w:pPr>
            <w:r>
              <w:rPr>
                <w:i/>
              </w:rPr>
              <w:t xml:space="preserve">Colchicina </w:t>
            </w:r>
            <w:r>
              <w:t xml:space="preserve">(si tiene problemas de riñón y/o </w:t>
            </w:r>
          </w:p>
        </w:tc>
        <w:tc>
          <w:tcPr>
            <w:tcW w:w="4606" w:type="dxa"/>
            <w:tcBorders>
              <w:top w:val="single" w:sz="4" w:space="0" w:color="000000"/>
              <w:left w:val="single" w:sz="4" w:space="0" w:color="000000"/>
              <w:bottom w:val="single" w:sz="4" w:space="0" w:color="000000"/>
              <w:right w:val="single" w:sz="4" w:space="0" w:color="000000"/>
            </w:tcBorders>
          </w:tcPr>
          <w:p w14:paraId="6788E822" w14:textId="77777777" w:rsidR="009476EE" w:rsidRDefault="002148BD">
            <w:pPr>
              <w:spacing w:after="0" w:line="259" w:lineRule="auto"/>
              <w:ind w:left="0" w:firstLine="0"/>
            </w:pPr>
            <w:r>
              <w:t xml:space="preserve">tratamiento de la gota o la fiebre Mediterránea </w:t>
            </w:r>
          </w:p>
        </w:tc>
      </w:tr>
      <w:tr w:rsidR="009476EE" w14:paraId="72CC25D6" w14:textId="77777777">
        <w:trPr>
          <w:trHeight w:val="264"/>
        </w:trPr>
        <w:tc>
          <w:tcPr>
            <w:tcW w:w="4606" w:type="dxa"/>
            <w:tcBorders>
              <w:top w:val="single" w:sz="4" w:space="0" w:color="000000"/>
              <w:left w:val="single" w:sz="4" w:space="0" w:color="000000"/>
              <w:bottom w:val="single" w:sz="4" w:space="0" w:color="000000"/>
              <w:right w:val="single" w:sz="4" w:space="0" w:color="000000"/>
            </w:tcBorders>
          </w:tcPr>
          <w:p w14:paraId="14AF28E9" w14:textId="77777777" w:rsidR="009476EE" w:rsidRDefault="002148BD">
            <w:pPr>
              <w:spacing w:after="0" w:line="259" w:lineRule="auto"/>
              <w:ind w:left="8" w:firstLine="0"/>
            </w:pPr>
            <w:r>
              <w:t>hígado)</w:t>
            </w:r>
          </w:p>
        </w:tc>
        <w:tc>
          <w:tcPr>
            <w:tcW w:w="4606" w:type="dxa"/>
            <w:tcBorders>
              <w:top w:val="single" w:sz="4" w:space="0" w:color="000000"/>
              <w:left w:val="single" w:sz="4" w:space="0" w:color="000000"/>
              <w:bottom w:val="single" w:sz="4" w:space="0" w:color="000000"/>
              <w:right w:val="single" w:sz="4" w:space="0" w:color="000000"/>
            </w:tcBorders>
          </w:tcPr>
          <w:p w14:paraId="1EC12599" w14:textId="77777777" w:rsidR="009476EE" w:rsidRDefault="002148BD">
            <w:pPr>
              <w:spacing w:after="0" w:line="259" w:lineRule="auto"/>
              <w:ind w:left="8" w:firstLine="0"/>
            </w:pPr>
            <w:r>
              <w:t>familiar</w:t>
            </w:r>
          </w:p>
        </w:tc>
      </w:tr>
      <w:tr w:rsidR="009476EE" w14:paraId="7F5AC329" w14:textId="77777777">
        <w:trPr>
          <w:trHeight w:val="264"/>
        </w:trPr>
        <w:tc>
          <w:tcPr>
            <w:tcW w:w="4606" w:type="dxa"/>
            <w:tcBorders>
              <w:top w:val="single" w:sz="4" w:space="0" w:color="000000"/>
              <w:left w:val="single" w:sz="4" w:space="0" w:color="000000"/>
              <w:bottom w:val="single" w:sz="4" w:space="0" w:color="000000"/>
              <w:right w:val="single" w:sz="4" w:space="0" w:color="000000"/>
            </w:tcBorders>
          </w:tcPr>
          <w:p w14:paraId="1CD478FB" w14:textId="77777777" w:rsidR="009476EE" w:rsidRDefault="002148BD">
            <w:pPr>
              <w:spacing w:after="0" w:line="259" w:lineRule="auto"/>
              <w:ind w:left="8" w:firstLine="0"/>
            </w:pPr>
            <w:proofErr w:type="spellStart"/>
            <w:r>
              <w:rPr>
                <w:i/>
              </w:rPr>
              <w:t>Lurasidona</w:t>
            </w:r>
            <w:proofErr w:type="spellEnd"/>
            <w:r>
              <w:rPr>
                <w:i/>
              </w:rPr>
              <w:t xml:space="preserve">, </w:t>
            </w:r>
            <w:proofErr w:type="spellStart"/>
            <w:r>
              <w:rPr>
                <w:i/>
              </w:rPr>
              <w:t>pimozida</w:t>
            </w:r>
            <w:proofErr w:type="spellEnd"/>
            <w:r>
              <w:rPr>
                <w:i/>
              </w:rPr>
              <w:t xml:space="preserve">, quetiapina </w:t>
            </w:r>
            <w:r>
              <w:t xml:space="preserve">o </w:t>
            </w:r>
            <w:proofErr w:type="spellStart"/>
            <w:r>
              <w:rPr>
                <w:i/>
              </w:rPr>
              <w:t>sertindole</w:t>
            </w:r>
            <w:proofErr w:type="spellEnd"/>
          </w:p>
        </w:tc>
        <w:tc>
          <w:tcPr>
            <w:tcW w:w="4606" w:type="dxa"/>
            <w:tcBorders>
              <w:top w:val="single" w:sz="4" w:space="0" w:color="000000"/>
              <w:left w:val="single" w:sz="4" w:space="0" w:color="000000"/>
              <w:bottom w:val="single" w:sz="4" w:space="0" w:color="000000"/>
              <w:right w:val="single" w:sz="4" w:space="0" w:color="000000"/>
            </w:tcBorders>
          </w:tcPr>
          <w:p w14:paraId="1E3200F0" w14:textId="77777777" w:rsidR="009476EE" w:rsidRDefault="002148BD">
            <w:pPr>
              <w:spacing w:after="0" w:line="259" w:lineRule="auto"/>
              <w:ind w:left="8" w:firstLine="0"/>
            </w:pPr>
            <w:r>
              <w:t>tratamiento de problemas psiquiátricos</w:t>
            </w:r>
          </w:p>
        </w:tc>
      </w:tr>
      <w:tr w:rsidR="009476EE" w14:paraId="00E2B31A" w14:textId="77777777">
        <w:trPr>
          <w:trHeight w:val="768"/>
        </w:trPr>
        <w:tc>
          <w:tcPr>
            <w:tcW w:w="4606" w:type="dxa"/>
            <w:tcBorders>
              <w:top w:val="single" w:sz="4" w:space="0" w:color="000000"/>
              <w:left w:val="single" w:sz="4" w:space="0" w:color="000000"/>
              <w:bottom w:val="single" w:sz="4" w:space="0" w:color="000000"/>
              <w:right w:val="single" w:sz="4" w:space="0" w:color="000000"/>
            </w:tcBorders>
          </w:tcPr>
          <w:p w14:paraId="57FE0324" w14:textId="77777777" w:rsidR="009476EE" w:rsidRDefault="002148BD">
            <w:pPr>
              <w:spacing w:after="0" w:line="259" w:lineRule="auto"/>
              <w:ind w:left="8" w:firstLine="0"/>
            </w:pPr>
            <w:r>
              <w:rPr>
                <w:i/>
              </w:rPr>
              <w:lastRenderedPageBreak/>
              <w:t xml:space="preserve">Alcaloides del cornezuelo del centeno </w:t>
            </w:r>
            <w:r>
              <w:t xml:space="preserve">como </w:t>
            </w:r>
            <w:r>
              <w:rPr>
                <w:i/>
              </w:rPr>
              <w:t xml:space="preserve">ergotamina, </w:t>
            </w:r>
            <w:proofErr w:type="spellStart"/>
            <w:r>
              <w:rPr>
                <w:i/>
              </w:rPr>
              <w:t>dihidroergotamina</w:t>
            </w:r>
            <w:proofErr w:type="spellEnd"/>
            <w:r>
              <w:rPr>
                <w:i/>
              </w:rPr>
              <w:t xml:space="preserve">, ergometrina </w:t>
            </w:r>
            <w:r>
              <w:t xml:space="preserve">y </w:t>
            </w:r>
            <w:proofErr w:type="spellStart"/>
            <w:r>
              <w:rPr>
                <w:i/>
              </w:rPr>
              <w:t>metilergonovina</w:t>
            </w:r>
            <w:proofErr w:type="spellEnd"/>
          </w:p>
        </w:tc>
        <w:tc>
          <w:tcPr>
            <w:tcW w:w="4606" w:type="dxa"/>
            <w:tcBorders>
              <w:top w:val="single" w:sz="4" w:space="0" w:color="000000"/>
              <w:left w:val="single" w:sz="4" w:space="0" w:color="000000"/>
              <w:bottom w:val="single" w:sz="4" w:space="0" w:color="000000"/>
              <w:right w:val="single" w:sz="4" w:space="0" w:color="000000"/>
            </w:tcBorders>
          </w:tcPr>
          <w:p w14:paraId="46CB50AC" w14:textId="77777777" w:rsidR="009476EE" w:rsidRDefault="002148BD">
            <w:pPr>
              <w:spacing w:after="0" w:line="259" w:lineRule="auto"/>
              <w:ind w:left="8" w:firstLine="0"/>
            </w:pPr>
            <w:r>
              <w:t>tratamiento de dolores de cabeza tipo migraña.</w:t>
            </w:r>
          </w:p>
        </w:tc>
      </w:tr>
      <w:tr w:rsidR="009476EE" w14:paraId="26CC283A" w14:textId="77777777">
        <w:trPr>
          <w:trHeight w:val="768"/>
        </w:trPr>
        <w:tc>
          <w:tcPr>
            <w:tcW w:w="4606" w:type="dxa"/>
            <w:tcBorders>
              <w:top w:val="single" w:sz="4" w:space="0" w:color="000000"/>
              <w:left w:val="single" w:sz="4" w:space="0" w:color="000000"/>
              <w:bottom w:val="single" w:sz="4" w:space="0" w:color="000000"/>
              <w:right w:val="single" w:sz="4" w:space="0" w:color="000000"/>
            </w:tcBorders>
          </w:tcPr>
          <w:p w14:paraId="13FD8D0B" w14:textId="77777777" w:rsidR="009476EE" w:rsidRDefault="002148BD">
            <w:pPr>
              <w:spacing w:after="0" w:line="259" w:lineRule="auto"/>
              <w:ind w:left="8" w:firstLine="0"/>
            </w:pPr>
            <w:r>
              <w:rPr>
                <w:i/>
              </w:rPr>
              <w:t xml:space="preserve">Amiodarona, </w:t>
            </w:r>
            <w:proofErr w:type="spellStart"/>
            <w:r>
              <w:rPr>
                <w:i/>
              </w:rPr>
              <w:t>bepridilo</w:t>
            </w:r>
            <w:proofErr w:type="spellEnd"/>
            <w:r>
              <w:rPr>
                <w:i/>
              </w:rPr>
              <w:t xml:space="preserve">, </w:t>
            </w:r>
            <w:proofErr w:type="spellStart"/>
            <w:r>
              <w:rPr>
                <w:i/>
              </w:rPr>
              <w:t>dronedarona</w:t>
            </w:r>
            <w:proofErr w:type="spellEnd"/>
            <w:r>
              <w:rPr>
                <w:i/>
              </w:rPr>
              <w:t xml:space="preserve">, quinidina, </w:t>
            </w:r>
            <w:proofErr w:type="spellStart"/>
            <w:r>
              <w:rPr>
                <w:i/>
              </w:rPr>
              <w:t>ranolazina</w:t>
            </w:r>
            <w:proofErr w:type="spellEnd"/>
            <w:r>
              <w:rPr>
                <w:i/>
              </w:rPr>
              <w:t xml:space="preserve">. </w:t>
            </w:r>
          </w:p>
        </w:tc>
        <w:tc>
          <w:tcPr>
            <w:tcW w:w="4606" w:type="dxa"/>
            <w:tcBorders>
              <w:top w:val="single" w:sz="4" w:space="0" w:color="000000"/>
              <w:left w:val="single" w:sz="4" w:space="0" w:color="000000"/>
              <w:bottom w:val="single" w:sz="4" w:space="0" w:color="000000"/>
              <w:right w:val="single" w:sz="4" w:space="0" w:color="000000"/>
            </w:tcBorders>
          </w:tcPr>
          <w:p w14:paraId="01189300" w14:textId="77777777" w:rsidR="009476EE" w:rsidRDefault="002148BD">
            <w:pPr>
              <w:spacing w:after="0" w:line="259" w:lineRule="auto"/>
              <w:ind w:left="8" w:firstLine="0"/>
            </w:pPr>
            <w:r>
              <w:t>tratamiento de determinadas alteraciones cardiacas por ejemplo los latidos irregulares del corazón</w:t>
            </w:r>
          </w:p>
        </w:tc>
      </w:tr>
      <w:tr w:rsidR="009476EE" w14:paraId="3653C957" w14:textId="77777777">
        <w:trPr>
          <w:trHeight w:val="264"/>
        </w:trPr>
        <w:tc>
          <w:tcPr>
            <w:tcW w:w="4606" w:type="dxa"/>
            <w:tcBorders>
              <w:top w:val="single" w:sz="4" w:space="0" w:color="000000"/>
              <w:left w:val="single" w:sz="4" w:space="0" w:color="000000"/>
              <w:bottom w:val="single" w:sz="4" w:space="0" w:color="000000"/>
              <w:right w:val="single" w:sz="4" w:space="0" w:color="000000"/>
            </w:tcBorders>
          </w:tcPr>
          <w:p w14:paraId="01300444" w14:textId="77777777" w:rsidR="009476EE" w:rsidRDefault="002148BD">
            <w:pPr>
              <w:spacing w:after="0" w:line="259" w:lineRule="auto"/>
              <w:ind w:left="0" w:firstLine="0"/>
            </w:pPr>
            <w:proofErr w:type="spellStart"/>
            <w:r>
              <w:rPr>
                <w:i/>
              </w:rPr>
              <w:t>Lovastatina</w:t>
            </w:r>
            <w:proofErr w:type="spellEnd"/>
            <w:r>
              <w:t xml:space="preserve">, </w:t>
            </w:r>
            <w:r>
              <w:rPr>
                <w:i/>
              </w:rPr>
              <w:t xml:space="preserve">simvastatina y </w:t>
            </w:r>
            <w:proofErr w:type="spellStart"/>
            <w:r>
              <w:rPr>
                <w:i/>
              </w:rPr>
              <w:t>lomitapida</w:t>
            </w:r>
            <w:proofErr w:type="spellEnd"/>
          </w:p>
        </w:tc>
        <w:tc>
          <w:tcPr>
            <w:tcW w:w="4606" w:type="dxa"/>
            <w:tcBorders>
              <w:top w:val="single" w:sz="4" w:space="0" w:color="000000"/>
              <w:left w:val="single" w:sz="4" w:space="0" w:color="000000"/>
              <w:bottom w:val="single" w:sz="4" w:space="0" w:color="000000"/>
              <w:right w:val="single" w:sz="4" w:space="0" w:color="000000"/>
            </w:tcBorders>
          </w:tcPr>
          <w:p w14:paraId="2A205B1A" w14:textId="77777777" w:rsidR="009476EE" w:rsidRDefault="002148BD">
            <w:pPr>
              <w:spacing w:after="0" w:line="259" w:lineRule="auto"/>
              <w:ind w:left="8" w:firstLine="0"/>
            </w:pPr>
            <w:r>
              <w:t>reducir los niveles de colesterol</w:t>
            </w:r>
          </w:p>
        </w:tc>
      </w:tr>
      <w:tr w:rsidR="009476EE" w14:paraId="16AEABED" w14:textId="77777777">
        <w:trPr>
          <w:trHeight w:val="516"/>
        </w:trPr>
        <w:tc>
          <w:tcPr>
            <w:tcW w:w="4606" w:type="dxa"/>
            <w:tcBorders>
              <w:top w:val="single" w:sz="4" w:space="0" w:color="000000"/>
              <w:left w:val="single" w:sz="4" w:space="0" w:color="000000"/>
              <w:bottom w:val="single" w:sz="4" w:space="0" w:color="000000"/>
              <w:right w:val="single" w:sz="4" w:space="0" w:color="000000"/>
            </w:tcBorders>
          </w:tcPr>
          <w:p w14:paraId="475FEC3A" w14:textId="77777777" w:rsidR="009476EE" w:rsidRDefault="002148BD">
            <w:pPr>
              <w:spacing w:after="0" w:line="259" w:lineRule="auto"/>
              <w:ind w:left="8" w:firstLine="0"/>
            </w:pPr>
            <w:r>
              <w:rPr>
                <w:i/>
              </w:rPr>
              <w:t>Rifampicina</w:t>
            </w:r>
          </w:p>
        </w:tc>
        <w:tc>
          <w:tcPr>
            <w:tcW w:w="4606" w:type="dxa"/>
            <w:tcBorders>
              <w:top w:val="single" w:sz="4" w:space="0" w:color="000000"/>
              <w:left w:val="single" w:sz="4" w:space="0" w:color="000000"/>
              <w:bottom w:val="single" w:sz="4" w:space="0" w:color="000000"/>
              <w:right w:val="single" w:sz="4" w:space="0" w:color="000000"/>
            </w:tcBorders>
          </w:tcPr>
          <w:p w14:paraId="45F65884" w14:textId="77777777" w:rsidR="009476EE" w:rsidRDefault="002148BD">
            <w:pPr>
              <w:spacing w:after="0" w:line="259" w:lineRule="auto"/>
              <w:ind w:left="8" w:firstLine="0"/>
            </w:pPr>
            <w:r>
              <w:t>tratamiento de ciertas infecciones como la tuberculosis</w:t>
            </w:r>
          </w:p>
        </w:tc>
      </w:tr>
      <w:tr w:rsidR="009476EE" w14:paraId="1431A5A3" w14:textId="77777777">
        <w:trPr>
          <w:trHeight w:val="516"/>
        </w:trPr>
        <w:tc>
          <w:tcPr>
            <w:tcW w:w="4606" w:type="dxa"/>
            <w:tcBorders>
              <w:top w:val="single" w:sz="4" w:space="0" w:color="000000"/>
              <w:left w:val="single" w:sz="4" w:space="0" w:color="000000"/>
              <w:bottom w:val="single" w:sz="4" w:space="0" w:color="000000"/>
              <w:right w:val="single" w:sz="4" w:space="0" w:color="000000"/>
            </w:tcBorders>
          </w:tcPr>
          <w:p w14:paraId="4606731F" w14:textId="77777777" w:rsidR="009476EE" w:rsidRDefault="002148BD">
            <w:pPr>
              <w:spacing w:after="0" w:line="259" w:lineRule="auto"/>
              <w:ind w:left="8" w:firstLine="0"/>
            </w:pPr>
            <w:r>
              <w:t xml:space="preserve">La combinación de medicamentos </w:t>
            </w:r>
            <w:r>
              <w:rPr>
                <w:i/>
              </w:rPr>
              <w:t>lopinavir/ritonavir</w:t>
            </w:r>
          </w:p>
        </w:tc>
        <w:tc>
          <w:tcPr>
            <w:tcW w:w="4606" w:type="dxa"/>
            <w:tcBorders>
              <w:top w:val="single" w:sz="4" w:space="0" w:color="000000"/>
              <w:left w:val="single" w:sz="4" w:space="0" w:color="000000"/>
              <w:bottom w:val="single" w:sz="4" w:space="0" w:color="000000"/>
              <w:right w:val="single" w:sz="4" w:space="0" w:color="000000"/>
            </w:tcBorders>
          </w:tcPr>
          <w:p w14:paraId="007B45CE" w14:textId="77777777" w:rsidR="009476EE" w:rsidRDefault="002148BD">
            <w:pPr>
              <w:spacing w:after="0" w:line="259" w:lineRule="auto"/>
              <w:ind w:left="8" w:firstLine="0"/>
            </w:pPr>
            <w:r>
              <w:t>este medicamento contra el VIH pertenece a la misma clase que DURART 600</w:t>
            </w:r>
          </w:p>
        </w:tc>
      </w:tr>
      <w:tr w:rsidR="009476EE" w14:paraId="45A2DE8F" w14:textId="77777777">
        <w:trPr>
          <w:trHeight w:val="264"/>
        </w:trPr>
        <w:tc>
          <w:tcPr>
            <w:tcW w:w="4606" w:type="dxa"/>
            <w:tcBorders>
              <w:top w:val="single" w:sz="4" w:space="0" w:color="000000"/>
              <w:left w:val="single" w:sz="4" w:space="0" w:color="000000"/>
              <w:bottom w:val="single" w:sz="4" w:space="0" w:color="000000"/>
              <w:right w:val="single" w:sz="4" w:space="0" w:color="000000"/>
            </w:tcBorders>
          </w:tcPr>
          <w:p w14:paraId="4FAC21BA" w14:textId="77777777" w:rsidR="009476EE" w:rsidRDefault="002148BD">
            <w:pPr>
              <w:spacing w:after="0" w:line="259" w:lineRule="auto"/>
              <w:ind w:left="8" w:firstLine="0"/>
            </w:pPr>
            <w:proofErr w:type="spellStart"/>
            <w:r>
              <w:rPr>
                <w:i/>
              </w:rPr>
              <w:t>Elbasvir</w:t>
            </w:r>
            <w:proofErr w:type="spellEnd"/>
            <w:r>
              <w:rPr>
                <w:i/>
              </w:rPr>
              <w:t>/</w:t>
            </w:r>
            <w:proofErr w:type="spellStart"/>
            <w:r>
              <w:rPr>
                <w:i/>
              </w:rPr>
              <w:t>grazoprevir</w:t>
            </w:r>
            <w:proofErr w:type="spellEnd"/>
          </w:p>
        </w:tc>
        <w:tc>
          <w:tcPr>
            <w:tcW w:w="4606" w:type="dxa"/>
            <w:tcBorders>
              <w:top w:val="single" w:sz="4" w:space="0" w:color="000000"/>
              <w:left w:val="single" w:sz="4" w:space="0" w:color="000000"/>
              <w:bottom w:val="single" w:sz="4" w:space="0" w:color="000000"/>
              <w:right w:val="single" w:sz="4" w:space="0" w:color="000000"/>
            </w:tcBorders>
          </w:tcPr>
          <w:p w14:paraId="1996B4CD" w14:textId="77777777" w:rsidR="009476EE" w:rsidRDefault="002148BD">
            <w:pPr>
              <w:spacing w:after="0" w:line="259" w:lineRule="auto"/>
              <w:ind w:left="8" w:firstLine="0"/>
            </w:pPr>
            <w:r>
              <w:t>para tratar la infección de la hepatitis C</w:t>
            </w:r>
          </w:p>
        </w:tc>
      </w:tr>
      <w:tr w:rsidR="009476EE" w14:paraId="313B3AE3" w14:textId="77777777">
        <w:trPr>
          <w:trHeight w:val="262"/>
        </w:trPr>
        <w:tc>
          <w:tcPr>
            <w:tcW w:w="4606" w:type="dxa"/>
            <w:tcBorders>
              <w:top w:val="single" w:sz="4" w:space="0" w:color="000000"/>
              <w:left w:val="single" w:sz="4" w:space="0" w:color="000000"/>
              <w:bottom w:val="single" w:sz="4" w:space="0" w:color="000000"/>
              <w:right w:val="single" w:sz="4" w:space="0" w:color="000000"/>
            </w:tcBorders>
          </w:tcPr>
          <w:p w14:paraId="1440F5BC" w14:textId="77777777" w:rsidR="009476EE" w:rsidRDefault="002148BD">
            <w:pPr>
              <w:spacing w:after="0" w:line="259" w:lineRule="auto"/>
              <w:ind w:left="8" w:firstLine="0"/>
            </w:pPr>
            <w:proofErr w:type="spellStart"/>
            <w:r>
              <w:rPr>
                <w:i/>
              </w:rPr>
              <w:t>Alfuzosina</w:t>
            </w:r>
            <w:proofErr w:type="spellEnd"/>
          </w:p>
        </w:tc>
        <w:tc>
          <w:tcPr>
            <w:tcW w:w="4606" w:type="dxa"/>
            <w:tcBorders>
              <w:top w:val="single" w:sz="4" w:space="0" w:color="000000"/>
              <w:left w:val="single" w:sz="4" w:space="0" w:color="000000"/>
              <w:bottom w:val="single" w:sz="4" w:space="0" w:color="000000"/>
              <w:right w:val="single" w:sz="4" w:space="0" w:color="000000"/>
            </w:tcBorders>
          </w:tcPr>
          <w:p w14:paraId="1B1FE259" w14:textId="77777777" w:rsidR="009476EE" w:rsidRDefault="002148BD">
            <w:pPr>
              <w:spacing w:after="0" w:line="259" w:lineRule="auto"/>
              <w:ind w:left="8" w:firstLine="0"/>
            </w:pPr>
            <w:r>
              <w:t>tratamiento del aumento de tamaño de la próstata</w:t>
            </w:r>
          </w:p>
        </w:tc>
      </w:tr>
      <w:tr w:rsidR="009476EE" w14:paraId="2FBC2519" w14:textId="77777777">
        <w:trPr>
          <w:trHeight w:val="516"/>
        </w:trPr>
        <w:tc>
          <w:tcPr>
            <w:tcW w:w="4606" w:type="dxa"/>
            <w:tcBorders>
              <w:top w:val="single" w:sz="4" w:space="0" w:color="000000"/>
              <w:left w:val="single" w:sz="4" w:space="0" w:color="000000"/>
              <w:bottom w:val="single" w:sz="4" w:space="0" w:color="000000"/>
              <w:right w:val="single" w:sz="4" w:space="0" w:color="000000"/>
            </w:tcBorders>
          </w:tcPr>
          <w:p w14:paraId="484EE60A" w14:textId="77777777" w:rsidR="009476EE" w:rsidRDefault="002148BD">
            <w:pPr>
              <w:spacing w:after="0" w:line="259" w:lineRule="auto"/>
              <w:ind w:left="8" w:firstLine="0"/>
            </w:pPr>
            <w:proofErr w:type="spellStart"/>
            <w:r>
              <w:rPr>
                <w:i/>
              </w:rPr>
              <w:t>Sildenafilo</w:t>
            </w:r>
            <w:proofErr w:type="spellEnd"/>
          </w:p>
        </w:tc>
        <w:tc>
          <w:tcPr>
            <w:tcW w:w="4606" w:type="dxa"/>
            <w:tcBorders>
              <w:top w:val="single" w:sz="4" w:space="0" w:color="000000"/>
              <w:left w:val="single" w:sz="4" w:space="0" w:color="000000"/>
              <w:bottom w:val="single" w:sz="4" w:space="0" w:color="000000"/>
              <w:right w:val="single" w:sz="4" w:space="0" w:color="000000"/>
            </w:tcBorders>
          </w:tcPr>
          <w:p w14:paraId="15DBE3BA" w14:textId="77777777" w:rsidR="009476EE" w:rsidRDefault="002148BD">
            <w:pPr>
              <w:spacing w:after="0" w:line="259" w:lineRule="auto"/>
              <w:ind w:left="8" w:firstLine="0"/>
            </w:pPr>
            <w:r>
              <w:t>tratamiento de la presión arterial alta en la circulación pulmonar</w:t>
            </w:r>
          </w:p>
        </w:tc>
      </w:tr>
      <w:tr w:rsidR="009476EE" w14:paraId="2B33E709" w14:textId="77777777">
        <w:trPr>
          <w:trHeight w:val="770"/>
        </w:trPr>
        <w:tc>
          <w:tcPr>
            <w:tcW w:w="4606" w:type="dxa"/>
            <w:tcBorders>
              <w:top w:val="single" w:sz="4" w:space="0" w:color="000000"/>
              <w:left w:val="single" w:sz="4" w:space="0" w:color="000000"/>
              <w:bottom w:val="single" w:sz="4" w:space="0" w:color="000000"/>
              <w:right w:val="single" w:sz="4" w:space="0" w:color="000000"/>
            </w:tcBorders>
          </w:tcPr>
          <w:p w14:paraId="5FE7F158" w14:textId="77777777" w:rsidR="009476EE" w:rsidRDefault="002148BD">
            <w:pPr>
              <w:spacing w:after="0" w:line="259" w:lineRule="auto"/>
              <w:ind w:left="8" w:firstLine="0"/>
            </w:pPr>
            <w:r>
              <w:rPr>
                <w:i/>
              </w:rPr>
              <w:t>Ticagrelor</w:t>
            </w:r>
          </w:p>
        </w:tc>
        <w:tc>
          <w:tcPr>
            <w:tcW w:w="4606" w:type="dxa"/>
            <w:tcBorders>
              <w:top w:val="single" w:sz="4" w:space="0" w:color="000000"/>
              <w:left w:val="single" w:sz="4" w:space="0" w:color="000000"/>
              <w:bottom w:val="single" w:sz="4" w:space="0" w:color="000000"/>
              <w:right w:val="single" w:sz="4" w:space="0" w:color="000000"/>
            </w:tcBorders>
          </w:tcPr>
          <w:p w14:paraId="60229ED3" w14:textId="77777777" w:rsidR="009476EE" w:rsidRDefault="002148BD">
            <w:pPr>
              <w:spacing w:after="0" w:line="259" w:lineRule="auto"/>
              <w:ind w:left="8" w:firstLine="0"/>
            </w:pPr>
            <w:r>
              <w:t>para ayudar a parar la agregación de plaquetas durante el tratamiento de pacientes con antecedentes de infarto de corazón</w:t>
            </w:r>
          </w:p>
        </w:tc>
      </w:tr>
    </w:tbl>
    <w:p w14:paraId="01330AB5" w14:textId="77777777" w:rsidR="009476EE" w:rsidRDefault="002148BD">
      <w:pPr>
        <w:spacing w:after="249"/>
        <w:ind w:left="9" w:right="820"/>
      </w:pPr>
      <w:r>
        <w:t>No combine DURART 600 con productos que contienen hipérico o hierba de San Juan (</w:t>
      </w:r>
      <w:proofErr w:type="spellStart"/>
      <w:r>
        <w:rPr>
          <w:i/>
        </w:rPr>
        <w:t>Hypericum</w:t>
      </w:r>
      <w:proofErr w:type="spellEnd"/>
      <w:r>
        <w:rPr>
          <w:i/>
        </w:rPr>
        <w:t xml:space="preserve"> </w:t>
      </w:r>
      <w:proofErr w:type="spellStart"/>
      <w:r>
        <w:rPr>
          <w:i/>
        </w:rPr>
        <w:t>perforatum</w:t>
      </w:r>
      <w:proofErr w:type="spellEnd"/>
      <w:r>
        <w:t>).</w:t>
      </w:r>
    </w:p>
    <w:p w14:paraId="1E2E6B57" w14:textId="77777777" w:rsidR="009476EE" w:rsidRDefault="002148BD">
      <w:pPr>
        <w:pStyle w:val="Ttulo2"/>
        <w:spacing w:after="100"/>
        <w:ind w:left="9" w:right="1019"/>
      </w:pPr>
      <w:r>
        <w:t>Advertencias y precauciones</w:t>
      </w:r>
    </w:p>
    <w:p w14:paraId="75D8BB2D" w14:textId="77777777" w:rsidR="009476EE" w:rsidRDefault="002148BD">
      <w:pPr>
        <w:spacing w:after="89" w:line="259" w:lineRule="auto"/>
        <w:ind w:left="12" w:firstLine="0"/>
      </w:pPr>
      <w:r>
        <w:t>Consulte con su médico, farmacéutico antes de empezar a tomar DURART 600.</w:t>
      </w:r>
    </w:p>
    <w:p w14:paraId="16919923" w14:textId="77777777" w:rsidR="009476EE" w:rsidRDefault="002148BD">
      <w:pPr>
        <w:spacing w:after="254" w:line="236" w:lineRule="auto"/>
        <w:ind w:left="12" w:right="805" w:firstLine="0"/>
        <w:jc w:val="both"/>
      </w:pPr>
      <w:r>
        <w:t>DURART 600 no cura la infección por el VIH. Mientras esté tomando este medicamento aún puede transmitir el VIH a los demás, aunque el tratamiento antiviral eficaz reduzca el riesgo. Consulte a su médico sobre qué precauciones son necesarias para no infectar a otras personas.</w:t>
      </w:r>
    </w:p>
    <w:p w14:paraId="6AAC7F3F" w14:textId="77777777" w:rsidR="009476EE" w:rsidRDefault="002148BD">
      <w:pPr>
        <w:spacing w:after="242"/>
        <w:ind w:left="9" w:right="820"/>
      </w:pPr>
      <w:r>
        <w:t>Las personas que toman DURART 600 pueden desarrollar otras infecciones u otras enfermedades que se asocian a la infección por el VIH. Debe mantener un contacto regular con su médico.</w:t>
      </w:r>
    </w:p>
    <w:p w14:paraId="769A822E" w14:textId="77777777" w:rsidR="009476EE" w:rsidRDefault="002148BD">
      <w:pPr>
        <w:spacing w:after="244"/>
        <w:ind w:left="9" w:right="820"/>
      </w:pPr>
      <w:r>
        <w:t>Las personas que toman DURART 600 pueden desarrollar una erupción en la piel. No es frecuente que la erupción sea grave o potencialmente mortal. Por favor, consulte con su médico si desarrolla una erupción.</w:t>
      </w:r>
    </w:p>
    <w:p w14:paraId="208106F0" w14:textId="77777777" w:rsidR="009476EE" w:rsidRDefault="002148BD">
      <w:pPr>
        <w:spacing w:after="244"/>
        <w:ind w:left="9" w:right="820"/>
      </w:pPr>
      <w:r>
        <w:t>Los pacientes que toman DURART 600 y raltegravir (para la infección por el VIH), puede que presenten exantemas (generalmente de carácter leve o moderado) más frecuentemente que los pacientes que toman cualquiera de los dos medicamentos de forma separada.</w:t>
      </w:r>
    </w:p>
    <w:p w14:paraId="10F3F224" w14:textId="77777777" w:rsidR="009476EE" w:rsidRDefault="002148BD">
      <w:pPr>
        <w:pStyle w:val="Ttulo2"/>
        <w:ind w:left="9" w:right="1019"/>
      </w:pPr>
      <w:r>
        <w:t>Informe a su médico sobre su situación ANTES y DURANTE su tratamiento</w:t>
      </w:r>
    </w:p>
    <w:p w14:paraId="799D1775" w14:textId="77777777" w:rsidR="009476EE" w:rsidRDefault="002148BD">
      <w:pPr>
        <w:spacing w:after="187"/>
        <w:ind w:left="9" w:right="820"/>
      </w:pPr>
      <w:r>
        <w:t>Asegúrese de que comprueba los puntos siguientes e informe a su médico en caso de que alguno le aplique.</w:t>
      </w:r>
    </w:p>
    <w:p w14:paraId="1A99CF2E" w14:textId="77777777" w:rsidR="009476EE" w:rsidRDefault="002148BD">
      <w:pPr>
        <w:numPr>
          <w:ilvl w:val="0"/>
          <w:numId w:val="3"/>
        </w:numPr>
        <w:ind w:right="820" w:hanging="566"/>
      </w:pPr>
      <w:r>
        <w:t xml:space="preserve">Informe a su médico si ha sufrido alguna </w:t>
      </w:r>
      <w:r>
        <w:rPr>
          <w:b/>
        </w:rPr>
        <w:t>enfermedad del hígado</w:t>
      </w:r>
      <w:r>
        <w:t>, incluyendo la infección de la hepatitis B o C. Su médico valorará la gravedad de la enfermedad hepática antes de decidir si puede tomar DURART 600.</w:t>
      </w:r>
    </w:p>
    <w:p w14:paraId="19ADCBF0" w14:textId="77777777" w:rsidR="009476EE" w:rsidRDefault="002148BD">
      <w:pPr>
        <w:numPr>
          <w:ilvl w:val="0"/>
          <w:numId w:val="3"/>
        </w:numPr>
        <w:ind w:right="820" w:hanging="566"/>
      </w:pPr>
      <w:r>
        <w:t xml:space="preserve">Informe a su médico si tiene </w:t>
      </w:r>
      <w:r>
        <w:rPr>
          <w:b/>
        </w:rPr>
        <w:t>diabetes</w:t>
      </w:r>
      <w:r>
        <w:t>. DURART 600 puede provocar un aumento de la concentración de azúcar en sangre.</w:t>
      </w:r>
    </w:p>
    <w:p w14:paraId="3B7580D1" w14:textId="77777777" w:rsidR="009476EE" w:rsidRDefault="002148BD">
      <w:pPr>
        <w:numPr>
          <w:ilvl w:val="0"/>
          <w:numId w:val="3"/>
        </w:numPr>
        <w:ind w:right="820" w:hanging="566"/>
      </w:pPr>
      <w:r>
        <w:t xml:space="preserve">Informe a su médico inmediatamente si observa algún </w:t>
      </w:r>
      <w:r>
        <w:rPr>
          <w:b/>
        </w:rPr>
        <w:t xml:space="preserve">síntoma de infección </w:t>
      </w:r>
      <w:r>
        <w:t>(por ejemplo aumento de ganglios linfáticos y fiebre). En algunos pacientes con infección por el VIH avanzada y antecedentes de infecciones oportunistas pueden aparecer signos y síntomas de inflamación debidos a infecciones previas poco después de iniciar el tratamiento contra el VIH.</w:t>
      </w:r>
    </w:p>
    <w:p w14:paraId="25DBA878" w14:textId="77777777" w:rsidR="009476EE" w:rsidRDefault="002148BD">
      <w:pPr>
        <w:ind w:left="588" w:right="820"/>
      </w:pPr>
      <w:r>
        <w:t>Se cree que estos síntomas se deben a una mejoría de la respuesta inmune del organismo, que le permite combatir las infecciones que estaban presentes sin ningún síntoma aparente.</w:t>
      </w:r>
    </w:p>
    <w:p w14:paraId="76DAD590" w14:textId="77777777" w:rsidR="009476EE" w:rsidRDefault="002148BD">
      <w:pPr>
        <w:numPr>
          <w:ilvl w:val="0"/>
          <w:numId w:val="3"/>
        </w:numPr>
        <w:ind w:right="820" w:hanging="566"/>
      </w:pPr>
      <w:r>
        <w:lastRenderedPageBreak/>
        <w:t>Además de las infecciones oportunistas, también pueden aparecer trastornos autoinmunitarios (una afección que ocurre cuando el sistema inmunitario ataca tejido corporal sano) después de que usted haya empezado a tomar medicamentos para el tratamiento de su infección por VIH. Los trastornos autoinmunitarios pueden aparecer muchos meses después del inicio del tratamiento. Si observa cualquier síntoma de infección u otros síntomas como por ejemplo debilidad muscular, debilidad que empieza en las manos y pies y que asciende hacia el tronco del cuerpo, palpitaciones, temblor o hiperactividad, informe a su médico inmediatamente para recibir el tratamiento necesario.</w:t>
      </w:r>
    </w:p>
    <w:p w14:paraId="443FEA93" w14:textId="77777777" w:rsidR="009476EE" w:rsidRDefault="002148BD">
      <w:pPr>
        <w:numPr>
          <w:ilvl w:val="0"/>
          <w:numId w:val="3"/>
        </w:numPr>
        <w:ind w:right="820" w:hanging="566"/>
      </w:pPr>
      <w:r>
        <w:t xml:space="preserve">Informe a su médico si tiene </w:t>
      </w:r>
      <w:r>
        <w:rPr>
          <w:b/>
        </w:rPr>
        <w:t>hemofilia</w:t>
      </w:r>
      <w:r>
        <w:t>. DURART 600 puede incrementar el riesgo de hemorragia.</w:t>
      </w:r>
    </w:p>
    <w:p w14:paraId="6316ED94" w14:textId="77777777" w:rsidR="009476EE" w:rsidRDefault="002148BD">
      <w:pPr>
        <w:numPr>
          <w:ilvl w:val="0"/>
          <w:numId w:val="3"/>
        </w:numPr>
        <w:ind w:right="820" w:hanging="566"/>
      </w:pPr>
      <w:r>
        <w:t xml:space="preserve">Informe a su médico si es </w:t>
      </w:r>
      <w:r>
        <w:rPr>
          <w:b/>
        </w:rPr>
        <w:t xml:space="preserve">alérgico a sulfonamidas </w:t>
      </w:r>
      <w:r>
        <w:t>(por ejemplo usadas para el tratamiento de ciertas infecciones).</w:t>
      </w:r>
    </w:p>
    <w:p w14:paraId="01A5415A" w14:textId="77777777" w:rsidR="009476EE" w:rsidRDefault="002148BD">
      <w:pPr>
        <w:numPr>
          <w:ilvl w:val="0"/>
          <w:numId w:val="3"/>
        </w:numPr>
        <w:spacing w:after="85"/>
        <w:ind w:right="820" w:hanging="566"/>
      </w:pPr>
      <w:r>
        <w:t xml:space="preserve">Informe a su médico si advierte algún </w:t>
      </w:r>
      <w:r>
        <w:rPr>
          <w:b/>
        </w:rPr>
        <w:t xml:space="preserve">problema óseo o muscular. </w:t>
      </w:r>
      <w:r>
        <w:t xml:space="preserve">Algunos pacientes que utilizan tratamiento antirretroviral combinado pueden sufrir una osteopatía llamada osteonecrosis (muerte del tejido óseo provocada por la falta de riego sanguíneo en el hueso). Algunos de los muchos factores de riesgo de padecer esta enfermedad, entre otros, son la duración del tratamiento antirretroviral combinado, el empleo de corticosteroides, el consumo de alcohol, la inmunodepresión grave y un mayor índice de masa corporal. Los signos de osteonecrosis son dolor, malestar y rigidez de las articulaciones (sobre todo de la cadera, las rodillas y los hombros) y dificultad para moverse. Si advierte alguno de estos síntomas, por favor, diríjase a su médico. </w:t>
      </w:r>
      <w:r>
        <w:rPr>
          <w:b/>
        </w:rPr>
        <w:t>Población de edad avanzada.</w:t>
      </w:r>
    </w:p>
    <w:p w14:paraId="3BC8D377" w14:textId="77777777" w:rsidR="009476EE" w:rsidRDefault="002148BD">
      <w:pPr>
        <w:spacing w:after="100" w:line="232" w:lineRule="auto"/>
        <w:ind w:left="12" w:right="35" w:firstLine="0"/>
      </w:pPr>
      <w:r>
        <w:t>DURART 600 sólo ha sido usado en un número limitado de pacientes de 65 años o mayores. Si usted pertenece a este grupo de edad, por favor, hable con su médico para ver si usa DURART.</w:t>
      </w:r>
    </w:p>
    <w:p w14:paraId="226557CC" w14:textId="77777777" w:rsidR="009476EE" w:rsidRDefault="002148BD">
      <w:pPr>
        <w:spacing w:after="0" w:line="259" w:lineRule="auto"/>
        <w:ind w:left="12" w:firstLine="0"/>
      </w:pPr>
      <w:r>
        <w:rPr>
          <w:b/>
        </w:rPr>
        <w:t>Niños</w:t>
      </w:r>
    </w:p>
    <w:p w14:paraId="24E5EAB4" w14:textId="77777777" w:rsidR="009476EE" w:rsidRDefault="002148BD">
      <w:pPr>
        <w:spacing w:after="246"/>
        <w:ind w:left="9" w:right="820"/>
      </w:pPr>
      <w:r>
        <w:t>DURART 600 no se usa en niños menores de 3 años de edad o con un peso inferior a 15 kilogramos.</w:t>
      </w:r>
    </w:p>
    <w:p w14:paraId="2369BAB5" w14:textId="77777777" w:rsidR="009476EE" w:rsidRDefault="002148BD">
      <w:pPr>
        <w:pStyle w:val="Ttulo2"/>
        <w:ind w:left="9" w:right="1019"/>
      </w:pPr>
      <w:r>
        <w:t>Toma de DURART 600 con otros medicamentos</w:t>
      </w:r>
    </w:p>
    <w:p w14:paraId="2A2C77E3" w14:textId="77777777" w:rsidR="009476EE" w:rsidRDefault="002148BD">
      <w:pPr>
        <w:spacing w:after="90"/>
        <w:ind w:left="9" w:right="820"/>
      </w:pPr>
      <w:r>
        <w:t>Informe a su médico o químico farmacéutico si está tomando o ha tomado recientemente cualquier otro medicamento.</w:t>
      </w:r>
    </w:p>
    <w:p w14:paraId="070019E8" w14:textId="77777777" w:rsidR="009476EE" w:rsidRDefault="002148BD">
      <w:pPr>
        <w:spacing w:after="90"/>
        <w:ind w:left="9" w:right="820"/>
      </w:pPr>
      <w:r>
        <w:t xml:space="preserve">Algunos medicamentos </w:t>
      </w:r>
      <w:r>
        <w:rPr>
          <w:b/>
        </w:rPr>
        <w:t xml:space="preserve">no se deben combinar </w:t>
      </w:r>
      <w:r>
        <w:t>con DURART 600. La lista puede consultarse en el apartado “No combine DURART 600 con ninguno de los medicamentos siguientes:”</w:t>
      </w:r>
    </w:p>
    <w:p w14:paraId="29EE95FA" w14:textId="77777777" w:rsidR="009476EE" w:rsidRDefault="002148BD">
      <w:pPr>
        <w:spacing w:after="91"/>
        <w:ind w:left="9" w:right="820"/>
      </w:pPr>
      <w:r>
        <w:t xml:space="preserve">En la mayoría de los casos, DURART 600 se puede combinar con medicamentos contra el VIH que pertenecen a otras clases [p.ej. </w:t>
      </w:r>
      <w:proofErr w:type="spellStart"/>
      <w:r>
        <w:t>INTIs</w:t>
      </w:r>
      <w:proofErr w:type="spellEnd"/>
      <w:r>
        <w:t xml:space="preserve"> (inhibidores de la transcriptasa inversa análogos de nucleósidos), </w:t>
      </w:r>
      <w:proofErr w:type="spellStart"/>
      <w:r>
        <w:t>INNTIs</w:t>
      </w:r>
      <w:proofErr w:type="spellEnd"/>
      <w:r>
        <w:t xml:space="preserve"> (inhibidores de la transcriptasa inversa no nucleósidos), antagonistas CCR5 e </w:t>
      </w:r>
      <w:proofErr w:type="spellStart"/>
      <w:r>
        <w:t>IFs</w:t>
      </w:r>
      <w:proofErr w:type="spellEnd"/>
      <w:r>
        <w:t xml:space="preserve"> (inhibidores de fusión)]. No se ha probado DURART 600 con ritonavir con todos los inhibidores de la proteasa (</w:t>
      </w:r>
      <w:proofErr w:type="spellStart"/>
      <w:r>
        <w:t>IPs</w:t>
      </w:r>
      <w:proofErr w:type="spellEnd"/>
      <w:r>
        <w:t>) y no debe utilizarse con otros inhibidores de la proteasa del VIH. En algunos casos puede ser necesario cambiar la dosis de los otros medicamentos. Por lo tanto, si usted toma otros medicamentos anti-VIH informe siempre a su médico y siga cuidadosamente sus instrucciones sobre qué medicamentos se pueden combinar.</w:t>
      </w:r>
    </w:p>
    <w:p w14:paraId="40FC503E" w14:textId="77777777" w:rsidR="009476EE" w:rsidRDefault="002148BD">
      <w:pPr>
        <w:spacing w:after="236"/>
        <w:ind w:left="9" w:right="820"/>
      </w:pPr>
      <w:r>
        <w:t>Los productos siguientes pueden reducir la eficacia de DURART 600. Informe a su médico si toma:</w:t>
      </w:r>
    </w:p>
    <w:p w14:paraId="2A9F2BBF" w14:textId="77777777" w:rsidR="009476EE" w:rsidRDefault="002148BD">
      <w:pPr>
        <w:numPr>
          <w:ilvl w:val="0"/>
          <w:numId w:val="4"/>
        </w:numPr>
        <w:spacing w:after="17" w:line="252" w:lineRule="auto"/>
        <w:ind w:right="820" w:hanging="566"/>
      </w:pPr>
      <w:r>
        <w:rPr>
          <w:i/>
        </w:rPr>
        <w:t xml:space="preserve">Fenobarbital, </w:t>
      </w:r>
      <w:proofErr w:type="spellStart"/>
      <w:r>
        <w:rPr>
          <w:i/>
        </w:rPr>
        <w:t>difenilhidantoína</w:t>
      </w:r>
      <w:proofErr w:type="spellEnd"/>
      <w:r>
        <w:rPr>
          <w:i/>
        </w:rPr>
        <w:t xml:space="preserve"> </w:t>
      </w:r>
      <w:r>
        <w:t>(para prevenir convulsiones)</w:t>
      </w:r>
    </w:p>
    <w:p w14:paraId="375E1455" w14:textId="77777777" w:rsidR="009476EE" w:rsidRDefault="002148BD">
      <w:pPr>
        <w:numPr>
          <w:ilvl w:val="0"/>
          <w:numId w:val="4"/>
        </w:numPr>
        <w:ind w:right="820" w:hanging="566"/>
      </w:pPr>
      <w:r>
        <w:rPr>
          <w:i/>
        </w:rPr>
        <w:t xml:space="preserve">Dexametasona </w:t>
      </w:r>
      <w:r>
        <w:t>(corticosteroide)</w:t>
      </w:r>
    </w:p>
    <w:p w14:paraId="2F3EC178" w14:textId="77777777" w:rsidR="009476EE" w:rsidRDefault="002148BD">
      <w:pPr>
        <w:numPr>
          <w:ilvl w:val="0"/>
          <w:numId w:val="4"/>
        </w:numPr>
        <w:ind w:right="820" w:hanging="566"/>
      </w:pPr>
      <w:r>
        <w:rPr>
          <w:i/>
        </w:rPr>
        <w:t xml:space="preserve">Efavirenz </w:t>
      </w:r>
      <w:r>
        <w:t>(para la infección por VIH)</w:t>
      </w:r>
    </w:p>
    <w:p w14:paraId="1590E21A" w14:textId="77777777" w:rsidR="009476EE" w:rsidRDefault="002148BD">
      <w:pPr>
        <w:numPr>
          <w:ilvl w:val="0"/>
          <w:numId w:val="4"/>
        </w:numPr>
        <w:ind w:right="820" w:hanging="566"/>
      </w:pPr>
      <w:proofErr w:type="spellStart"/>
      <w:r>
        <w:rPr>
          <w:i/>
        </w:rPr>
        <w:t>Telaprevir</w:t>
      </w:r>
      <w:proofErr w:type="spellEnd"/>
      <w:r>
        <w:rPr>
          <w:i/>
        </w:rPr>
        <w:t xml:space="preserve">, </w:t>
      </w:r>
      <w:proofErr w:type="spellStart"/>
      <w:r>
        <w:rPr>
          <w:i/>
        </w:rPr>
        <w:t>boceprevir</w:t>
      </w:r>
      <w:proofErr w:type="spellEnd"/>
      <w:r>
        <w:rPr>
          <w:i/>
        </w:rPr>
        <w:t xml:space="preserve"> </w:t>
      </w:r>
      <w:r>
        <w:t>(para tratar la infección de la hepatitis C)</w:t>
      </w:r>
    </w:p>
    <w:p w14:paraId="723EBA30" w14:textId="77777777" w:rsidR="009476EE" w:rsidRDefault="002148BD">
      <w:pPr>
        <w:numPr>
          <w:ilvl w:val="0"/>
          <w:numId w:val="4"/>
        </w:numPr>
        <w:spacing w:after="146"/>
        <w:ind w:right="820" w:hanging="566"/>
      </w:pPr>
      <w:proofErr w:type="spellStart"/>
      <w:r>
        <w:rPr>
          <w:i/>
        </w:rPr>
        <w:t>Rifapentina</w:t>
      </w:r>
      <w:proofErr w:type="spellEnd"/>
      <w:r>
        <w:rPr>
          <w:i/>
        </w:rPr>
        <w:t xml:space="preserve">, </w:t>
      </w:r>
      <w:proofErr w:type="spellStart"/>
      <w:r>
        <w:rPr>
          <w:i/>
        </w:rPr>
        <w:t>rifabutina</w:t>
      </w:r>
      <w:proofErr w:type="spellEnd"/>
      <w:r>
        <w:rPr>
          <w:i/>
        </w:rPr>
        <w:t xml:space="preserve"> </w:t>
      </w:r>
      <w:r>
        <w:t>(medicamentos para tratar algunas infecciones como la tuberculosis) -</w:t>
      </w:r>
      <w:r>
        <w:tab/>
      </w:r>
      <w:proofErr w:type="spellStart"/>
      <w:r>
        <w:rPr>
          <w:i/>
        </w:rPr>
        <w:t>Saquinavir</w:t>
      </w:r>
      <w:proofErr w:type="spellEnd"/>
      <w:r>
        <w:rPr>
          <w:i/>
        </w:rPr>
        <w:t xml:space="preserve"> </w:t>
      </w:r>
      <w:r>
        <w:t>(para la infección por el VIH).</w:t>
      </w:r>
    </w:p>
    <w:p w14:paraId="6B79ACDC" w14:textId="77777777" w:rsidR="009476EE" w:rsidRDefault="002148BD">
      <w:pPr>
        <w:spacing w:after="39"/>
        <w:ind w:left="9" w:right="1114"/>
      </w:pPr>
      <w:r>
        <w:t>DURART 600 también puede influir sobre los efectos de otros medicamentos. Informe a su médico si toma:</w:t>
      </w:r>
    </w:p>
    <w:p w14:paraId="35E963A4" w14:textId="77777777" w:rsidR="009476EE" w:rsidRDefault="002148BD">
      <w:pPr>
        <w:numPr>
          <w:ilvl w:val="0"/>
          <w:numId w:val="4"/>
        </w:numPr>
        <w:spacing w:after="17" w:line="252" w:lineRule="auto"/>
        <w:ind w:right="820" w:hanging="566"/>
      </w:pPr>
      <w:r>
        <w:rPr>
          <w:i/>
        </w:rPr>
        <w:t xml:space="preserve">Amlodipino, </w:t>
      </w:r>
      <w:proofErr w:type="spellStart"/>
      <w:r>
        <w:rPr>
          <w:i/>
        </w:rPr>
        <w:t>diltiazem</w:t>
      </w:r>
      <w:proofErr w:type="spellEnd"/>
      <w:r>
        <w:rPr>
          <w:i/>
        </w:rPr>
        <w:t xml:space="preserve">, disopiramida, </w:t>
      </w:r>
      <w:proofErr w:type="spellStart"/>
      <w:r>
        <w:rPr>
          <w:i/>
        </w:rPr>
        <w:t>carvedilol</w:t>
      </w:r>
      <w:proofErr w:type="spellEnd"/>
      <w:r>
        <w:rPr>
          <w:i/>
        </w:rPr>
        <w:t xml:space="preserve">, </w:t>
      </w:r>
      <w:proofErr w:type="spellStart"/>
      <w:r>
        <w:rPr>
          <w:i/>
        </w:rPr>
        <w:t>felodipino</w:t>
      </w:r>
      <w:proofErr w:type="spellEnd"/>
      <w:r>
        <w:rPr>
          <w:i/>
        </w:rPr>
        <w:t xml:space="preserve">, </w:t>
      </w:r>
      <w:proofErr w:type="spellStart"/>
      <w:r>
        <w:rPr>
          <w:i/>
        </w:rPr>
        <w:t>flecainida</w:t>
      </w:r>
      <w:proofErr w:type="spellEnd"/>
      <w:r>
        <w:rPr>
          <w:i/>
        </w:rPr>
        <w:t xml:space="preserve">, lidocaína, metoprolol, </w:t>
      </w:r>
      <w:proofErr w:type="spellStart"/>
      <w:r>
        <w:rPr>
          <w:i/>
        </w:rPr>
        <w:t>mexiletina</w:t>
      </w:r>
      <w:proofErr w:type="spellEnd"/>
      <w:r>
        <w:rPr>
          <w:i/>
        </w:rPr>
        <w:t xml:space="preserve">, </w:t>
      </w:r>
      <w:proofErr w:type="spellStart"/>
      <w:r>
        <w:rPr>
          <w:i/>
        </w:rPr>
        <w:t>nifedipino</w:t>
      </w:r>
      <w:proofErr w:type="spellEnd"/>
      <w:r>
        <w:rPr>
          <w:i/>
        </w:rPr>
        <w:t xml:space="preserve">, </w:t>
      </w:r>
      <w:proofErr w:type="spellStart"/>
      <w:r>
        <w:rPr>
          <w:i/>
        </w:rPr>
        <w:t>nicardipino</w:t>
      </w:r>
      <w:proofErr w:type="spellEnd"/>
      <w:r>
        <w:rPr>
          <w:i/>
        </w:rPr>
        <w:t xml:space="preserve">, </w:t>
      </w:r>
      <w:proofErr w:type="spellStart"/>
      <w:r>
        <w:rPr>
          <w:i/>
        </w:rPr>
        <w:t>propafenona</w:t>
      </w:r>
      <w:proofErr w:type="spellEnd"/>
      <w:r>
        <w:rPr>
          <w:i/>
        </w:rPr>
        <w:t xml:space="preserve">, </w:t>
      </w:r>
      <w:proofErr w:type="spellStart"/>
      <w:r>
        <w:rPr>
          <w:i/>
        </w:rPr>
        <w:t>timolol</w:t>
      </w:r>
      <w:proofErr w:type="spellEnd"/>
      <w:r>
        <w:rPr>
          <w:i/>
        </w:rPr>
        <w:t xml:space="preserve">, verapamilo </w:t>
      </w:r>
      <w:r>
        <w:t>(para trastornos del corazón) porque los efectos terapéuticos o adversos de estos medicamentos se pueden ver aumentados.</w:t>
      </w:r>
    </w:p>
    <w:p w14:paraId="55A05DD3" w14:textId="77777777" w:rsidR="009476EE" w:rsidRDefault="002148BD">
      <w:pPr>
        <w:numPr>
          <w:ilvl w:val="0"/>
          <w:numId w:val="4"/>
        </w:numPr>
        <w:ind w:right="820" w:hanging="566"/>
      </w:pPr>
      <w:proofErr w:type="spellStart"/>
      <w:r>
        <w:rPr>
          <w:i/>
        </w:rPr>
        <w:lastRenderedPageBreak/>
        <w:t>Apixabán</w:t>
      </w:r>
      <w:proofErr w:type="spellEnd"/>
      <w:r>
        <w:rPr>
          <w:i/>
        </w:rPr>
        <w:t xml:space="preserve">, </w:t>
      </w:r>
      <w:proofErr w:type="spellStart"/>
      <w:r>
        <w:rPr>
          <w:i/>
        </w:rPr>
        <w:t>etexilato</w:t>
      </w:r>
      <w:proofErr w:type="spellEnd"/>
      <w:r>
        <w:rPr>
          <w:i/>
        </w:rPr>
        <w:t xml:space="preserve"> de </w:t>
      </w:r>
      <w:proofErr w:type="spellStart"/>
      <w:r>
        <w:rPr>
          <w:i/>
        </w:rPr>
        <w:t>dabigatrán</w:t>
      </w:r>
      <w:proofErr w:type="spellEnd"/>
      <w:r>
        <w:rPr>
          <w:i/>
        </w:rPr>
        <w:t xml:space="preserve">, </w:t>
      </w:r>
      <w:proofErr w:type="spellStart"/>
      <w:r>
        <w:rPr>
          <w:i/>
        </w:rPr>
        <w:t>rivaroxaban</w:t>
      </w:r>
      <w:proofErr w:type="spellEnd"/>
      <w:r>
        <w:rPr>
          <w:i/>
        </w:rPr>
        <w:t xml:space="preserve">, </w:t>
      </w:r>
      <w:proofErr w:type="spellStart"/>
      <w:r>
        <w:rPr>
          <w:i/>
        </w:rPr>
        <w:t>warfarina</w:t>
      </w:r>
      <w:proofErr w:type="spellEnd"/>
      <w:r>
        <w:t xml:space="preserve"> (para reducir la coagulación de la sangre) porque los efectos terapéuticos o adversos de estos medicamentos se pueden ver alterados; su médico puede que le haga análisis de sangre.</w:t>
      </w:r>
    </w:p>
    <w:p w14:paraId="043C39ED" w14:textId="77777777" w:rsidR="009476EE" w:rsidRDefault="002148BD">
      <w:pPr>
        <w:numPr>
          <w:ilvl w:val="0"/>
          <w:numId w:val="4"/>
        </w:numPr>
        <w:ind w:right="820" w:hanging="566"/>
      </w:pPr>
      <w:r>
        <w:t>Anticonceptivos hormonales basados en estrógenos y tratamientos hormonales de sustitución. DURART 600 puede reducir su eficacia. Para el control de la natalidad, se recomiendan métodos anticonceptivos alternativos no hormonales.</w:t>
      </w:r>
    </w:p>
    <w:p w14:paraId="1586FD83" w14:textId="77777777" w:rsidR="009476EE" w:rsidRDefault="002148BD">
      <w:pPr>
        <w:numPr>
          <w:ilvl w:val="0"/>
          <w:numId w:val="4"/>
        </w:numPr>
        <w:ind w:right="820" w:hanging="566"/>
      </w:pPr>
      <w:r>
        <w:rPr>
          <w:i/>
        </w:rPr>
        <w:t>Atorvastatina, pravastatina, rosuvastatina</w:t>
      </w:r>
      <w:r>
        <w:t xml:space="preserve"> (para reducir el colesterol de la sangre). Puede haber un mayor riesgo de daño muscular. Su médico determinará qué tratamiento, para reducir el colesterol, le conviene más según sus circunstancias personales.</w:t>
      </w:r>
    </w:p>
    <w:p w14:paraId="76B837D8" w14:textId="77777777" w:rsidR="009476EE" w:rsidRDefault="002148BD">
      <w:pPr>
        <w:numPr>
          <w:ilvl w:val="0"/>
          <w:numId w:val="4"/>
        </w:numPr>
        <w:spacing w:after="17" w:line="252" w:lineRule="auto"/>
        <w:ind w:right="820" w:hanging="566"/>
      </w:pPr>
      <w:r>
        <w:rPr>
          <w:i/>
        </w:rPr>
        <w:t xml:space="preserve">Claritromicina </w:t>
      </w:r>
      <w:r>
        <w:t>(antibiótico)</w:t>
      </w:r>
    </w:p>
    <w:p w14:paraId="14434E96" w14:textId="77777777" w:rsidR="009476EE" w:rsidRDefault="002148BD">
      <w:pPr>
        <w:numPr>
          <w:ilvl w:val="0"/>
          <w:numId w:val="4"/>
        </w:numPr>
        <w:ind w:right="820" w:hanging="566"/>
      </w:pPr>
      <w:r>
        <w:rPr>
          <w:i/>
        </w:rPr>
        <w:t xml:space="preserve">Ciclosporina, </w:t>
      </w:r>
      <w:proofErr w:type="spellStart"/>
      <w:r>
        <w:rPr>
          <w:i/>
        </w:rPr>
        <w:t>everolimus</w:t>
      </w:r>
      <w:proofErr w:type="spellEnd"/>
      <w:r>
        <w:rPr>
          <w:i/>
        </w:rPr>
        <w:t xml:space="preserve">, </w:t>
      </w:r>
      <w:proofErr w:type="spellStart"/>
      <w:r>
        <w:rPr>
          <w:i/>
        </w:rPr>
        <w:t>tacrolimus</w:t>
      </w:r>
      <w:proofErr w:type="spellEnd"/>
      <w:r>
        <w:rPr>
          <w:i/>
        </w:rPr>
        <w:t xml:space="preserve">, </w:t>
      </w:r>
      <w:proofErr w:type="spellStart"/>
      <w:r>
        <w:rPr>
          <w:i/>
        </w:rPr>
        <w:t>sirolimus</w:t>
      </w:r>
      <w:proofErr w:type="spellEnd"/>
      <w:r>
        <w:t xml:space="preserve"> (para el tratamiento del sistema inmunitario) porque los efectos terapéuticos o adversos de estos medicamentos se pueden ver aumentados. Su médico podría hacerle algunos análisis adicionales.</w:t>
      </w:r>
    </w:p>
    <w:p w14:paraId="752A805E" w14:textId="77777777" w:rsidR="009476EE" w:rsidRDefault="002148BD">
      <w:pPr>
        <w:numPr>
          <w:ilvl w:val="0"/>
          <w:numId w:val="4"/>
        </w:numPr>
        <w:ind w:right="820" w:hanging="566"/>
      </w:pPr>
      <w:r>
        <w:rPr>
          <w:i/>
        </w:rPr>
        <w:t xml:space="preserve">Corticosteroides, incluyendo betametasona, </w:t>
      </w:r>
      <w:proofErr w:type="spellStart"/>
      <w:r>
        <w:rPr>
          <w:i/>
        </w:rPr>
        <w:t>budesonida</w:t>
      </w:r>
      <w:proofErr w:type="spellEnd"/>
      <w:r>
        <w:rPr>
          <w:i/>
        </w:rPr>
        <w:t>, fluticasona, mometasona, prednisona,</w:t>
      </w:r>
      <w:r>
        <w:t xml:space="preserve"> </w:t>
      </w:r>
      <w:proofErr w:type="spellStart"/>
      <w:r>
        <w:rPr>
          <w:i/>
        </w:rPr>
        <w:t>triamcinolona</w:t>
      </w:r>
      <w:proofErr w:type="spellEnd"/>
      <w:r>
        <w:rPr>
          <w:i/>
        </w:rPr>
        <w:t>.</w:t>
      </w:r>
      <w:r>
        <w:t xml:space="preserve"> Estos medicamentos se usan para tratar alergias, asma, enfermedades inflamatorias del intestino, afecciones inflamatorias de los ojos, articulaciones y músculos, y otras afecciones inflamatorias. Si no se pueden usar alternativas, su uso sólo debe efectuarse después de una evaluación clínica y con un estrecho seguimiento por parte de su médico para evaluar los efectos adversos de los corticosteroides.</w:t>
      </w:r>
    </w:p>
    <w:p w14:paraId="7A8B98F8" w14:textId="77777777" w:rsidR="009476EE" w:rsidRDefault="002148BD">
      <w:pPr>
        <w:numPr>
          <w:ilvl w:val="0"/>
          <w:numId w:val="4"/>
        </w:numPr>
        <w:ind w:right="820" w:hanging="566"/>
      </w:pPr>
      <w:r>
        <w:rPr>
          <w:i/>
        </w:rPr>
        <w:t xml:space="preserve">Buprenorfina/naloxona </w:t>
      </w:r>
      <w:r>
        <w:t>(medicamentos para el tratamiento de la dependencia de narcóticos)</w:t>
      </w:r>
    </w:p>
    <w:p w14:paraId="587867FD" w14:textId="77777777" w:rsidR="009476EE" w:rsidRDefault="002148BD">
      <w:pPr>
        <w:numPr>
          <w:ilvl w:val="0"/>
          <w:numId w:val="4"/>
        </w:numPr>
        <w:ind w:right="820" w:hanging="566"/>
      </w:pPr>
      <w:proofErr w:type="spellStart"/>
      <w:r>
        <w:rPr>
          <w:i/>
        </w:rPr>
        <w:t>Salmeterol</w:t>
      </w:r>
      <w:proofErr w:type="spellEnd"/>
      <w:r>
        <w:rPr>
          <w:i/>
        </w:rPr>
        <w:t xml:space="preserve"> </w:t>
      </w:r>
      <w:r>
        <w:t>(medicamento para el tratamiento del asma)</w:t>
      </w:r>
    </w:p>
    <w:p w14:paraId="1E3A4588" w14:textId="77777777" w:rsidR="009476EE" w:rsidRDefault="002148BD">
      <w:pPr>
        <w:numPr>
          <w:ilvl w:val="0"/>
          <w:numId w:val="4"/>
        </w:numPr>
        <w:ind w:right="820" w:hanging="566"/>
      </w:pPr>
      <w:proofErr w:type="spellStart"/>
      <w:r>
        <w:rPr>
          <w:i/>
        </w:rPr>
        <w:t>Artemeter</w:t>
      </w:r>
      <w:proofErr w:type="spellEnd"/>
      <w:r>
        <w:rPr>
          <w:i/>
        </w:rPr>
        <w:t>/</w:t>
      </w:r>
      <w:proofErr w:type="spellStart"/>
      <w:r>
        <w:rPr>
          <w:i/>
        </w:rPr>
        <w:t>lumefantrina</w:t>
      </w:r>
      <w:proofErr w:type="spellEnd"/>
      <w:r>
        <w:rPr>
          <w:i/>
        </w:rPr>
        <w:t xml:space="preserve"> </w:t>
      </w:r>
      <w:r>
        <w:t>(una combinación de medicamentos para tratar la malaria)</w:t>
      </w:r>
    </w:p>
    <w:p w14:paraId="3C8A261B" w14:textId="77777777" w:rsidR="009476EE" w:rsidRDefault="002148BD">
      <w:pPr>
        <w:numPr>
          <w:ilvl w:val="0"/>
          <w:numId w:val="4"/>
        </w:numPr>
        <w:spacing w:after="17" w:line="252" w:lineRule="auto"/>
        <w:ind w:right="820" w:hanging="566"/>
      </w:pPr>
      <w:proofErr w:type="spellStart"/>
      <w:r>
        <w:rPr>
          <w:i/>
        </w:rPr>
        <w:t>Dasatinib</w:t>
      </w:r>
      <w:proofErr w:type="spellEnd"/>
      <w:r>
        <w:rPr>
          <w:i/>
        </w:rPr>
        <w:t xml:space="preserve">, </w:t>
      </w:r>
      <w:proofErr w:type="spellStart"/>
      <w:r>
        <w:rPr>
          <w:i/>
        </w:rPr>
        <w:t>everolimus</w:t>
      </w:r>
      <w:proofErr w:type="spellEnd"/>
      <w:r>
        <w:rPr>
          <w:i/>
        </w:rPr>
        <w:t xml:space="preserve">, </w:t>
      </w:r>
      <w:proofErr w:type="spellStart"/>
      <w:r>
        <w:rPr>
          <w:i/>
        </w:rPr>
        <w:t>nilotinib</w:t>
      </w:r>
      <w:proofErr w:type="spellEnd"/>
      <w:r>
        <w:rPr>
          <w:i/>
        </w:rPr>
        <w:t>, vinblastina, vincristina</w:t>
      </w:r>
      <w:r>
        <w:t xml:space="preserve"> (para tratar el cáncer)</w:t>
      </w:r>
    </w:p>
    <w:p w14:paraId="1AE4C063" w14:textId="77777777" w:rsidR="009476EE" w:rsidRDefault="002148BD">
      <w:pPr>
        <w:numPr>
          <w:ilvl w:val="0"/>
          <w:numId w:val="4"/>
        </w:numPr>
        <w:ind w:right="820" w:hanging="566"/>
      </w:pPr>
      <w:proofErr w:type="spellStart"/>
      <w:r>
        <w:rPr>
          <w:i/>
        </w:rPr>
        <w:t>Sildenafilo</w:t>
      </w:r>
      <w:proofErr w:type="spellEnd"/>
      <w:r>
        <w:rPr>
          <w:i/>
        </w:rPr>
        <w:t xml:space="preserve">, tadalafilo, </w:t>
      </w:r>
      <w:proofErr w:type="spellStart"/>
      <w:r>
        <w:rPr>
          <w:i/>
        </w:rPr>
        <w:t>vardenafilo</w:t>
      </w:r>
      <w:proofErr w:type="spellEnd"/>
      <w:r>
        <w:rPr>
          <w:i/>
        </w:rPr>
        <w:t xml:space="preserve"> </w:t>
      </w:r>
      <w:r>
        <w:t>(para la disfunción eréctil o para tratar un trastorno del corazón y pulmón llamado hipertensión arterial pulmonar) -</w:t>
      </w:r>
      <w:r>
        <w:tab/>
      </w:r>
      <w:proofErr w:type="spellStart"/>
      <w:r>
        <w:rPr>
          <w:i/>
        </w:rPr>
        <w:t>Simeprevir</w:t>
      </w:r>
      <w:proofErr w:type="spellEnd"/>
      <w:r>
        <w:rPr>
          <w:i/>
        </w:rPr>
        <w:t xml:space="preserve"> </w:t>
      </w:r>
      <w:r>
        <w:t>(para tratar la infección de la hepatitis C).</w:t>
      </w:r>
    </w:p>
    <w:p w14:paraId="54B562FD" w14:textId="77777777" w:rsidR="009476EE" w:rsidRDefault="002148BD">
      <w:pPr>
        <w:numPr>
          <w:ilvl w:val="0"/>
          <w:numId w:val="4"/>
        </w:numPr>
        <w:spacing w:after="25" w:line="259" w:lineRule="auto"/>
        <w:ind w:right="820" w:hanging="566"/>
      </w:pPr>
      <w:r>
        <w:t>Fentanilo, oxicodona, tramadol (para tratar el dolor)</w:t>
      </w:r>
    </w:p>
    <w:p w14:paraId="4DA3799F" w14:textId="77777777" w:rsidR="009476EE" w:rsidRDefault="002148BD">
      <w:pPr>
        <w:spacing w:after="119"/>
        <w:ind w:left="9" w:right="1236"/>
      </w:pPr>
      <w:r>
        <w:t>En ciertos casos, será necesario modificar la dosis de algunos medicamentos ya que al combinarse pueden verse afectados los efectos terapéuticos o adversos de éstos o de DURART 600. Informe a su médico si toma:</w:t>
      </w:r>
    </w:p>
    <w:p w14:paraId="137DB051" w14:textId="77777777" w:rsidR="009476EE" w:rsidRDefault="002148BD">
      <w:pPr>
        <w:numPr>
          <w:ilvl w:val="0"/>
          <w:numId w:val="4"/>
        </w:numPr>
        <w:ind w:right="820" w:hanging="566"/>
      </w:pPr>
      <w:r>
        <w:rPr>
          <w:i/>
        </w:rPr>
        <w:t>Alfentanilo</w:t>
      </w:r>
      <w:r>
        <w:t xml:space="preserve"> (inyectable analgésico de acción fuerte y corta que se utiliza en los procedimientos quirúrgicos)</w:t>
      </w:r>
    </w:p>
    <w:p w14:paraId="57E1C7F3" w14:textId="77777777" w:rsidR="009476EE" w:rsidRDefault="002148BD">
      <w:pPr>
        <w:numPr>
          <w:ilvl w:val="0"/>
          <w:numId w:val="4"/>
        </w:numPr>
        <w:ind w:right="820" w:hanging="566"/>
      </w:pPr>
      <w:r>
        <w:rPr>
          <w:i/>
        </w:rPr>
        <w:t>Digoxina</w:t>
      </w:r>
      <w:r>
        <w:t xml:space="preserve"> (para el tratamiento de ciertos trastornos cardiacos)</w:t>
      </w:r>
    </w:p>
    <w:p w14:paraId="0BC09BC8" w14:textId="77777777" w:rsidR="009476EE" w:rsidRDefault="002148BD">
      <w:pPr>
        <w:numPr>
          <w:ilvl w:val="0"/>
          <w:numId w:val="4"/>
        </w:numPr>
        <w:spacing w:after="17" w:line="252" w:lineRule="auto"/>
        <w:ind w:right="820" w:hanging="566"/>
      </w:pPr>
      <w:r>
        <w:rPr>
          <w:i/>
        </w:rPr>
        <w:t xml:space="preserve">Claritromicina </w:t>
      </w:r>
      <w:r>
        <w:t>(antibiótico)</w:t>
      </w:r>
    </w:p>
    <w:p w14:paraId="77250DB6" w14:textId="77777777" w:rsidR="009476EE" w:rsidRDefault="002148BD">
      <w:pPr>
        <w:numPr>
          <w:ilvl w:val="0"/>
          <w:numId w:val="4"/>
        </w:numPr>
        <w:ind w:right="820" w:hanging="566"/>
      </w:pPr>
      <w:r>
        <w:rPr>
          <w:i/>
        </w:rPr>
        <w:t xml:space="preserve">Itraconazol, </w:t>
      </w:r>
      <w:proofErr w:type="spellStart"/>
      <w:r>
        <w:rPr>
          <w:i/>
        </w:rPr>
        <w:t>isavuconazol</w:t>
      </w:r>
      <w:proofErr w:type="spellEnd"/>
      <w:r>
        <w:rPr>
          <w:i/>
        </w:rPr>
        <w:t xml:space="preserve">, fluconazol, </w:t>
      </w:r>
      <w:proofErr w:type="spellStart"/>
      <w:r>
        <w:rPr>
          <w:i/>
        </w:rPr>
        <w:t>posaconazol</w:t>
      </w:r>
      <w:proofErr w:type="spellEnd"/>
      <w:r>
        <w:rPr>
          <w:i/>
        </w:rPr>
        <w:t>,</w:t>
      </w:r>
      <w:r>
        <w:t xml:space="preserve"> </w:t>
      </w:r>
      <w:r>
        <w:rPr>
          <w:i/>
        </w:rPr>
        <w:t>clotrimazol</w:t>
      </w:r>
      <w:r>
        <w:t xml:space="preserve"> (para tratar las infecciones causadas por hongos). Voriconazol sólo puede administrarse tras una evaluación médica.</w:t>
      </w:r>
    </w:p>
    <w:p w14:paraId="638BF8F3" w14:textId="77777777" w:rsidR="009476EE" w:rsidRDefault="002148BD">
      <w:pPr>
        <w:numPr>
          <w:ilvl w:val="0"/>
          <w:numId w:val="4"/>
        </w:numPr>
        <w:ind w:right="820" w:hanging="566"/>
      </w:pPr>
      <w:proofErr w:type="spellStart"/>
      <w:r>
        <w:rPr>
          <w:i/>
        </w:rPr>
        <w:t>Rifabutina</w:t>
      </w:r>
      <w:proofErr w:type="spellEnd"/>
      <w:r>
        <w:t xml:space="preserve"> (contra infecciones bacterianas)</w:t>
      </w:r>
    </w:p>
    <w:p w14:paraId="0BDA699B" w14:textId="77777777" w:rsidR="009476EE" w:rsidRDefault="002148BD">
      <w:pPr>
        <w:numPr>
          <w:ilvl w:val="0"/>
          <w:numId w:val="4"/>
        </w:numPr>
        <w:ind w:right="820" w:hanging="566"/>
      </w:pPr>
      <w:proofErr w:type="spellStart"/>
      <w:r>
        <w:rPr>
          <w:i/>
        </w:rPr>
        <w:t>Sildenafilo</w:t>
      </w:r>
      <w:proofErr w:type="spellEnd"/>
      <w:r>
        <w:rPr>
          <w:i/>
        </w:rPr>
        <w:t xml:space="preserve">, </w:t>
      </w:r>
      <w:proofErr w:type="spellStart"/>
      <w:r>
        <w:rPr>
          <w:i/>
        </w:rPr>
        <w:t>vardenafilo</w:t>
      </w:r>
      <w:proofErr w:type="spellEnd"/>
      <w:r>
        <w:rPr>
          <w:i/>
        </w:rPr>
        <w:t>, tadalafilo</w:t>
      </w:r>
      <w:r>
        <w:t xml:space="preserve"> (para la disfunción eréctil o presión arterial alta en la circulación pulmonar)</w:t>
      </w:r>
    </w:p>
    <w:p w14:paraId="5512254A" w14:textId="77777777" w:rsidR="009476EE" w:rsidRDefault="002148BD">
      <w:pPr>
        <w:numPr>
          <w:ilvl w:val="0"/>
          <w:numId w:val="4"/>
        </w:numPr>
        <w:spacing w:after="17" w:line="252" w:lineRule="auto"/>
        <w:ind w:right="820" w:hanging="566"/>
      </w:pPr>
      <w:r>
        <w:rPr>
          <w:i/>
        </w:rPr>
        <w:t xml:space="preserve">Amitriptilina, desipramina, </w:t>
      </w:r>
      <w:proofErr w:type="spellStart"/>
      <w:r>
        <w:rPr>
          <w:i/>
        </w:rPr>
        <w:t>imipramina</w:t>
      </w:r>
      <w:proofErr w:type="spellEnd"/>
      <w:r>
        <w:rPr>
          <w:i/>
        </w:rPr>
        <w:t>, nortriptilina, paroxetina, sertralina, trazodona</w:t>
      </w:r>
      <w:r>
        <w:t xml:space="preserve"> (para tratar la depresión </w:t>
      </w:r>
      <w:r>
        <w:rPr>
          <w:i/>
        </w:rPr>
        <w:t>y</w:t>
      </w:r>
      <w:r>
        <w:t xml:space="preserve"> la ansiedad)</w:t>
      </w:r>
    </w:p>
    <w:p w14:paraId="342D7AC0" w14:textId="77777777" w:rsidR="009476EE" w:rsidRDefault="002148BD">
      <w:pPr>
        <w:numPr>
          <w:ilvl w:val="0"/>
          <w:numId w:val="4"/>
        </w:numPr>
        <w:ind w:right="820" w:hanging="566"/>
      </w:pPr>
      <w:proofErr w:type="spellStart"/>
      <w:r>
        <w:rPr>
          <w:i/>
        </w:rPr>
        <w:t>Maraviroc</w:t>
      </w:r>
      <w:proofErr w:type="spellEnd"/>
      <w:r>
        <w:rPr>
          <w:i/>
        </w:rPr>
        <w:t xml:space="preserve"> </w:t>
      </w:r>
      <w:r>
        <w:t>(para tratar la infección por VIH)</w:t>
      </w:r>
    </w:p>
    <w:p w14:paraId="4FCADCAF" w14:textId="77777777" w:rsidR="009476EE" w:rsidRDefault="002148BD">
      <w:pPr>
        <w:numPr>
          <w:ilvl w:val="0"/>
          <w:numId w:val="4"/>
        </w:numPr>
        <w:ind w:right="820" w:hanging="566"/>
      </w:pPr>
      <w:r>
        <w:rPr>
          <w:i/>
        </w:rPr>
        <w:t xml:space="preserve">Metadona </w:t>
      </w:r>
      <w:r>
        <w:t>(para tratar la dependencia a narcóticos)</w:t>
      </w:r>
    </w:p>
    <w:p w14:paraId="3481039C" w14:textId="77777777" w:rsidR="009476EE" w:rsidRDefault="002148BD">
      <w:pPr>
        <w:numPr>
          <w:ilvl w:val="0"/>
          <w:numId w:val="4"/>
        </w:numPr>
        <w:ind w:right="820" w:hanging="566"/>
      </w:pPr>
      <w:r>
        <w:rPr>
          <w:i/>
        </w:rPr>
        <w:t>Carbamazepina, clonazepam</w:t>
      </w:r>
      <w:r>
        <w:t xml:space="preserve"> (para prevenir crisis epilépticas o para tratar ciertos tipos de dolor neuropático)</w:t>
      </w:r>
    </w:p>
    <w:p w14:paraId="54744FF0" w14:textId="77777777" w:rsidR="009476EE" w:rsidRDefault="002148BD">
      <w:pPr>
        <w:numPr>
          <w:ilvl w:val="0"/>
          <w:numId w:val="4"/>
        </w:numPr>
        <w:ind w:right="820" w:hanging="566"/>
      </w:pPr>
      <w:r>
        <w:rPr>
          <w:i/>
        </w:rPr>
        <w:t xml:space="preserve">Colchicina </w:t>
      </w:r>
      <w:r>
        <w:t>(para el tratamiento de la gota o la fiebre Mediterránea familiar)</w:t>
      </w:r>
    </w:p>
    <w:p w14:paraId="0D2B82FB" w14:textId="77777777" w:rsidR="009476EE" w:rsidRDefault="002148BD">
      <w:pPr>
        <w:numPr>
          <w:ilvl w:val="0"/>
          <w:numId w:val="4"/>
        </w:numPr>
        <w:ind w:right="820" w:hanging="566"/>
      </w:pPr>
      <w:proofErr w:type="spellStart"/>
      <w:r>
        <w:rPr>
          <w:i/>
        </w:rPr>
        <w:t>Bosentán</w:t>
      </w:r>
      <w:proofErr w:type="spellEnd"/>
      <w:r>
        <w:t xml:space="preserve"> (para el tratamiento de la presión arterial alta en la circulación pulmonar)</w:t>
      </w:r>
    </w:p>
    <w:p w14:paraId="594C9406" w14:textId="77777777" w:rsidR="009476EE" w:rsidRDefault="002148BD">
      <w:pPr>
        <w:numPr>
          <w:ilvl w:val="0"/>
          <w:numId w:val="4"/>
        </w:numPr>
        <w:spacing w:after="17" w:line="252" w:lineRule="auto"/>
        <w:ind w:right="820" w:hanging="566"/>
      </w:pPr>
      <w:proofErr w:type="spellStart"/>
      <w:r>
        <w:rPr>
          <w:i/>
        </w:rPr>
        <w:t>Buspirona</w:t>
      </w:r>
      <w:proofErr w:type="spellEnd"/>
      <w:r>
        <w:rPr>
          <w:i/>
        </w:rPr>
        <w:t xml:space="preserve">, </w:t>
      </w:r>
      <w:proofErr w:type="spellStart"/>
      <w:r>
        <w:rPr>
          <w:i/>
        </w:rPr>
        <w:t>clorazepato</w:t>
      </w:r>
      <w:proofErr w:type="spellEnd"/>
      <w:r>
        <w:rPr>
          <w:i/>
        </w:rPr>
        <w:t xml:space="preserve">, diazepam, </w:t>
      </w:r>
      <w:proofErr w:type="spellStart"/>
      <w:r>
        <w:rPr>
          <w:i/>
        </w:rPr>
        <w:t>estazolam</w:t>
      </w:r>
      <w:proofErr w:type="spellEnd"/>
      <w:r>
        <w:rPr>
          <w:i/>
        </w:rPr>
        <w:t xml:space="preserve">, </w:t>
      </w:r>
      <w:proofErr w:type="spellStart"/>
      <w:r>
        <w:rPr>
          <w:i/>
        </w:rPr>
        <w:t>flurazepam</w:t>
      </w:r>
      <w:proofErr w:type="spellEnd"/>
      <w:r>
        <w:rPr>
          <w:i/>
        </w:rPr>
        <w:t>, midazolam administrado en inyección,</w:t>
      </w:r>
      <w:r>
        <w:t xml:space="preserve"> </w:t>
      </w:r>
      <w:r>
        <w:rPr>
          <w:i/>
        </w:rPr>
        <w:t xml:space="preserve">zolpidem </w:t>
      </w:r>
      <w:r>
        <w:t>(agentes sedantes)</w:t>
      </w:r>
    </w:p>
    <w:p w14:paraId="69D796E6" w14:textId="77777777" w:rsidR="009476EE" w:rsidRDefault="002148BD">
      <w:pPr>
        <w:numPr>
          <w:ilvl w:val="0"/>
          <w:numId w:val="4"/>
        </w:numPr>
        <w:spacing w:after="48"/>
        <w:ind w:right="820" w:hanging="566"/>
      </w:pPr>
      <w:proofErr w:type="spellStart"/>
      <w:r>
        <w:rPr>
          <w:i/>
        </w:rPr>
        <w:t>Perfenazina</w:t>
      </w:r>
      <w:proofErr w:type="spellEnd"/>
      <w:r>
        <w:rPr>
          <w:i/>
        </w:rPr>
        <w:t xml:space="preserve">, risperidona, </w:t>
      </w:r>
      <w:proofErr w:type="spellStart"/>
      <w:r>
        <w:rPr>
          <w:i/>
        </w:rPr>
        <w:t>tioridazina</w:t>
      </w:r>
      <w:proofErr w:type="spellEnd"/>
      <w:r>
        <w:rPr>
          <w:i/>
        </w:rPr>
        <w:t xml:space="preserve"> </w:t>
      </w:r>
      <w:r>
        <w:t>(para tratar condiciones psiquiátricas).</w:t>
      </w:r>
    </w:p>
    <w:p w14:paraId="0EC4E4E7" w14:textId="77777777" w:rsidR="009476EE" w:rsidRDefault="002148BD">
      <w:pPr>
        <w:spacing w:after="249"/>
        <w:ind w:left="9" w:right="820"/>
      </w:pPr>
      <w:r>
        <w:t xml:space="preserve">Esta </w:t>
      </w:r>
      <w:r>
        <w:rPr>
          <w:b/>
        </w:rPr>
        <w:t xml:space="preserve">no </w:t>
      </w:r>
      <w:r>
        <w:t xml:space="preserve">es una lista completa de medicamentos. Informe a su médico sobre </w:t>
      </w:r>
      <w:r>
        <w:rPr>
          <w:b/>
          <w:i/>
        </w:rPr>
        <w:t>todos</w:t>
      </w:r>
      <w:r>
        <w:rPr>
          <w:b/>
        </w:rPr>
        <w:t xml:space="preserve"> </w:t>
      </w:r>
      <w:r>
        <w:t>los medicamentos que usted esté tomando.</w:t>
      </w:r>
    </w:p>
    <w:p w14:paraId="328E223F" w14:textId="77777777" w:rsidR="009476EE" w:rsidRDefault="002148BD">
      <w:pPr>
        <w:spacing w:after="12"/>
        <w:ind w:left="9" w:right="1019"/>
      </w:pPr>
      <w:r>
        <w:rPr>
          <w:b/>
        </w:rPr>
        <w:lastRenderedPageBreak/>
        <w:t>Toma de DURART 600 con alimentos y bebidas</w:t>
      </w:r>
    </w:p>
    <w:p w14:paraId="11C4AACC" w14:textId="77777777" w:rsidR="009476EE" w:rsidRDefault="002148BD">
      <w:pPr>
        <w:ind w:left="9" w:right="820"/>
      </w:pPr>
      <w:r>
        <w:t>Ver sección 3 “Cómo tomar DURART 600.”</w:t>
      </w:r>
    </w:p>
    <w:p w14:paraId="40D91AC4" w14:textId="77777777" w:rsidR="009476EE" w:rsidRDefault="002148BD">
      <w:pPr>
        <w:pStyle w:val="Ttulo2"/>
        <w:ind w:left="9" w:right="1019"/>
      </w:pPr>
      <w:r>
        <w:t>Embarazo y lactancia</w:t>
      </w:r>
    </w:p>
    <w:p w14:paraId="63E4B60E" w14:textId="77777777" w:rsidR="009476EE" w:rsidRDefault="002148BD">
      <w:pPr>
        <w:spacing w:after="249"/>
        <w:ind w:left="9" w:right="820"/>
      </w:pPr>
      <w:r>
        <w:t xml:space="preserve">Informe a su médico inmediatamente si está embarazada, está planeando quedarse embarazada o está dando el pecho a su bebé. Las madres embarazadas o en periodo de lactancia, no deben tomar DURART 600 con ritonavir a menos que su médico se lo indique específicamente. Las embarazadas o madres en periodo de lactancia no deben tomar DURART con </w:t>
      </w:r>
      <w:proofErr w:type="spellStart"/>
      <w:r>
        <w:t>cobicistat</w:t>
      </w:r>
      <w:proofErr w:type="spellEnd"/>
      <w:r>
        <w:t>.</w:t>
      </w:r>
    </w:p>
    <w:p w14:paraId="582923A8" w14:textId="77777777" w:rsidR="009476EE" w:rsidRDefault="002148BD">
      <w:pPr>
        <w:ind w:left="9" w:right="820"/>
      </w:pPr>
      <w:r>
        <w:t>Se recomienda que las mujeres infectadas por VIH no den el pecho a sus hijos puesto que existe la posibilidad, de que los hijos se infecten por el VIH a través de la leche, como por los efectos desconocidos del medicamento en los niños.</w:t>
      </w:r>
    </w:p>
    <w:p w14:paraId="3D49C570" w14:textId="77777777" w:rsidR="009476EE" w:rsidRDefault="002148BD">
      <w:pPr>
        <w:spacing w:after="246"/>
        <w:ind w:left="9" w:right="820"/>
      </w:pPr>
      <w:r>
        <w:t>Consulte a su médico o químico farmacéutico antes de utilizar cualquier medicamento.</w:t>
      </w:r>
    </w:p>
    <w:p w14:paraId="5228389F" w14:textId="77777777" w:rsidR="009476EE" w:rsidRDefault="002148BD">
      <w:pPr>
        <w:pStyle w:val="Ttulo2"/>
        <w:ind w:left="9" w:right="1019"/>
      </w:pPr>
      <w:r>
        <w:t>Conducción y uso de máquinas</w:t>
      </w:r>
    </w:p>
    <w:p w14:paraId="6C110AEB" w14:textId="77777777" w:rsidR="009476EE" w:rsidRDefault="002148BD">
      <w:pPr>
        <w:spacing w:after="272"/>
        <w:ind w:left="9" w:right="820"/>
      </w:pPr>
      <w:r>
        <w:t>No maneje herramientas o máquinas ni conduzca si sufre mareos después de tomar DURART 600.</w:t>
      </w:r>
    </w:p>
    <w:p w14:paraId="64DCCD6F" w14:textId="77777777" w:rsidR="009476EE" w:rsidRDefault="002148BD">
      <w:pPr>
        <w:tabs>
          <w:tab w:val="center" w:pos="1975"/>
        </w:tabs>
        <w:spacing w:after="240"/>
        <w:ind w:left="-1" w:firstLine="0"/>
      </w:pPr>
      <w:r>
        <w:rPr>
          <w:b/>
        </w:rPr>
        <w:t xml:space="preserve">3. </w:t>
      </w:r>
      <w:r>
        <w:rPr>
          <w:b/>
        </w:rPr>
        <w:tab/>
        <w:t>¿Cómo tomar DURART 600?</w:t>
      </w:r>
    </w:p>
    <w:p w14:paraId="05C2031B" w14:textId="77777777" w:rsidR="009476EE" w:rsidRDefault="002148BD">
      <w:pPr>
        <w:ind w:left="9" w:right="820"/>
      </w:pPr>
      <w:r>
        <w:t>Siga exactamente las instrucciones de administración del medicamento contenidas en este inserto o las indicadas por su médico o químico farmacéutico. En caso de duda pregunte a su médico o químico farmacéutico.</w:t>
      </w:r>
    </w:p>
    <w:p w14:paraId="7EFDC5DF" w14:textId="77777777" w:rsidR="009476EE" w:rsidRDefault="002148BD">
      <w:pPr>
        <w:spacing w:after="239"/>
        <w:ind w:left="9" w:right="820"/>
      </w:pPr>
      <w:r>
        <w:t>No deje de tomar DURART 600 ni ritonavir sin consultar antes a su médico aunque se sienta mejor.</w:t>
      </w:r>
    </w:p>
    <w:p w14:paraId="689CFC83" w14:textId="77777777" w:rsidR="009476EE" w:rsidRDefault="002148BD">
      <w:pPr>
        <w:spacing w:after="249"/>
        <w:ind w:left="9" w:right="820"/>
      </w:pPr>
      <w:r>
        <w:t>Una vez iniciado el tratamiento, no se debe cambiar la dosis o forma de la dosis o interrumpir el tratamiento sin consultar con el médico.</w:t>
      </w:r>
    </w:p>
    <w:p w14:paraId="69901B35" w14:textId="77777777" w:rsidR="009476EE" w:rsidRDefault="002148BD">
      <w:pPr>
        <w:pStyle w:val="Ttulo2"/>
        <w:ind w:left="9" w:right="1019"/>
      </w:pPr>
      <w:r>
        <w:t>Dosis para adultos que no han tomado antes medicamentos antirretrovirales (serán determinadas por su médico)</w:t>
      </w:r>
    </w:p>
    <w:p w14:paraId="5870B67D" w14:textId="77777777" w:rsidR="009476EE" w:rsidRDefault="002148BD">
      <w:pPr>
        <w:spacing w:after="249"/>
        <w:ind w:left="9" w:right="820"/>
      </w:pPr>
      <w:r>
        <w:t xml:space="preserve">Usted requerirá una dosis de </w:t>
      </w:r>
      <w:proofErr w:type="spellStart"/>
      <w:r>
        <w:t>darunavir</w:t>
      </w:r>
      <w:proofErr w:type="spellEnd"/>
      <w:r>
        <w:t xml:space="preserve"> diferente que no puede ser administrada con éstas tabletas recubiertas de 600 miligramos. </w:t>
      </w:r>
    </w:p>
    <w:p w14:paraId="7715CB60" w14:textId="77777777" w:rsidR="009476EE" w:rsidRDefault="002148BD">
      <w:pPr>
        <w:spacing w:after="191"/>
        <w:ind w:left="9" w:right="1019"/>
      </w:pPr>
      <w:r>
        <w:rPr>
          <w:b/>
        </w:rPr>
        <w:t xml:space="preserve">Dosis para adultos que han tomado antes medicamentos antirretrovirales (serán determinadas por su médico) </w:t>
      </w:r>
      <w:r>
        <w:t>La dosis es:</w:t>
      </w:r>
    </w:p>
    <w:p w14:paraId="1A280648" w14:textId="77777777" w:rsidR="009476EE" w:rsidRDefault="002148BD">
      <w:pPr>
        <w:numPr>
          <w:ilvl w:val="0"/>
          <w:numId w:val="5"/>
        </w:numPr>
        <w:ind w:right="853" w:hanging="566"/>
      </w:pPr>
      <w:r>
        <w:t xml:space="preserve">600 miligramos de </w:t>
      </w:r>
      <w:proofErr w:type="spellStart"/>
      <w:r>
        <w:t>darunavir</w:t>
      </w:r>
      <w:proofErr w:type="spellEnd"/>
      <w:r>
        <w:t xml:space="preserve"> (2 tabletas que contienen 300 miligramos de </w:t>
      </w:r>
      <w:proofErr w:type="spellStart"/>
      <w:r>
        <w:t>darunavir</w:t>
      </w:r>
      <w:proofErr w:type="spellEnd"/>
      <w:r>
        <w:t xml:space="preserve"> o 1 tableta recubierta que contiene 600 miligramos de </w:t>
      </w:r>
      <w:proofErr w:type="spellStart"/>
      <w:r>
        <w:t>darunavir</w:t>
      </w:r>
      <w:proofErr w:type="spellEnd"/>
      <w:r>
        <w:t>) junto con 100 miligramos de ritonavir dos veces al día.</w:t>
      </w:r>
    </w:p>
    <w:p w14:paraId="0C85BAEC" w14:textId="77777777" w:rsidR="009476EE" w:rsidRDefault="002148BD">
      <w:pPr>
        <w:ind w:left="588" w:right="820"/>
      </w:pPr>
      <w:r>
        <w:t>O</w:t>
      </w:r>
    </w:p>
    <w:p w14:paraId="01609D25" w14:textId="77777777" w:rsidR="009476EE" w:rsidRDefault="002148BD">
      <w:pPr>
        <w:numPr>
          <w:ilvl w:val="0"/>
          <w:numId w:val="5"/>
        </w:numPr>
        <w:spacing w:after="184"/>
        <w:ind w:right="853" w:hanging="566"/>
      </w:pPr>
      <w:r>
        <w:t xml:space="preserve">800 miligramos de </w:t>
      </w:r>
      <w:proofErr w:type="spellStart"/>
      <w:r>
        <w:t>darunavir</w:t>
      </w:r>
      <w:proofErr w:type="spellEnd"/>
      <w:r>
        <w:t xml:space="preserve"> (2 tabletas recubiertas que contienen 400 miligramos de </w:t>
      </w:r>
      <w:proofErr w:type="spellStart"/>
      <w:r>
        <w:t>darunavir</w:t>
      </w:r>
      <w:proofErr w:type="spellEnd"/>
      <w:r>
        <w:t xml:space="preserve"> o 1 tableta que contiene 800 miligramos de </w:t>
      </w:r>
      <w:proofErr w:type="spellStart"/>
      <w:r>
        <w:t>darunavir</w:t>
      </w:r>
      <w:proofErr w:type="spellEnd"/>
      <w:r>
        <w:t xml:space="preserve">) junto con 100 miligramos de ritonavir una vez al día. Las tabletas de </w:t>
      </w:r>
      <w:proofErr w:type="spellStart"/>
      <w:r>
        <w:t>darunavir</w:t>
      </w:r>
      <w:proofErr w:type="spellEnd"/>
      <w:r>
        <w:t xml:space="preserve"> de 400 miligramos y 800 miligramos se usan sólo para obtener la pauta posológica de 800 miligramos una vez al día.</w:t>
      </w:r>
    </w:p>
    <w:p w14:paraId="72794AC3" w14:textId="77777777" w:rsidR="009476EE" w:rsidRDefault="002148BD">
      <w:pPr>
        <w:spacing w:after="244"/>
        <w:ind w:left="9" w:right="820"/>
      </w:pPr>
      <w:r>
        <w:t>Por favor hable con su médico sobre qué dosis es la correcta para usted.</w:t>
      </w:r>
    </w:p>
    <w:p w14:paraId="32360F22" w14:textId="77777777" w:rsidR="009476EE" w:rsidRDefault="002148BD">
      <w:pPr>
        <w:pStyle w:val="Ttulo3"/>
        <w:spacing w:after="100"/>
        <w:ind w:left="7"/>
      </w:pPr>
      <w:r>
        <w:t>Instrucciones para adultos</w:t>
      </w:r>
    </w:p>
    <w:p w14:paraId="5EEF46C5" w14:textId="77777777" w:rsidR="009476EE" w:rsidRDefault="002148BD">
      <w:pPr>
        <w:numPr>
          <w:ilvl w:val="0"/>
          <w:numId w:val="6"/>
        </w:numPr>
        <w:ind w:right="820" w:hanging="566"/>
      </w:pPr>
      <w:r>
        <w:t xml:space="preserve">Tome </w:t>
      </w:r>
      <w:proofErr w:type="spellStart"/>
      <w:r>
        <w:t>darunavir</w:t>
      </w:r>
      <w:proofErr w:type="spellEnd"/>
      <w:r>
        <w:t xml:space="preserve"> siempre junto con ritonavir. </w:t>
      </w:r>
      <w:proofErr w:type="spellStart"/>
      <w:r>
        <w:t>Darunavir</w:t>
      </w:r>
      <w:proofErr w:type="spellEnd"/>
      <w:r>
        <w:t xml:space="preserve"> no actúa adecuadamente sin ritonavir.</w:t>
      </w:r>
    </w:p>
    <w:p w14:paraId="1C7ACEFB" w14:textId="77777777" w:rsidR="009476EE" w:rsidRDefault="002148BD">
      <w:pPr>
        <w:numPr>
          <w:ilvl w:val="0"/>
          <w:numId w:val="6"/>
        </w:numPr>
        <w:ind w:right="820" w:hanging="566"/>
      </w:pPr>
      <w:r>
        <w:t xml:space="preserve">Por la mañana, tome una tableta de 600 miligramos de </w:t>
      </w:r>
      <w:proofErr w:type="spellStart"/>
      <w:r>
        <w:t>darunavir</w:t>
      </w:r>
      <w:proofErr w:type="spellEnd"/>
      <w:r>
        <w:t xml:space="preserve"> junto con 100 miligramos de ritonavir.</w:t>
      </w:r>
    </w:p>
    <w:p w14:paraId="2E633DBD" w14:textId="77777777" w:rsidR="009476EE" w:rsidRDefault="002148BD">
      <w:pPr>
        <w:numPr>
          <w:ilvl w:val="0"/>
          <w:numId w:val="6"/>
        </w:numPr>
        <w:ind w:right="820" w:hanging="566"/>
      </w:pPr>
      <w:r>
        <w:t xml:space="preserve">Por la noche, tome una tableta de 600 miligramos de </w:t>
      </w:r>
      <w:proofErr w:type="spellStart"/>
      <w:r>
        <w:t>darunavir</w:t>
      </w:r>
      <w:proofErr w:type="spellEnd"/>
      <w:r>
        <w:t xml:space="preserve"> junto con 100 miligramos de ritonavir.</w:t>
      </w:r>
    </w:p>
    <w:p w14:paraId="30444B3C" w14:textId="77777777" w:rsidR="009476EE" w:rsidRDefault="002148BD">
      <w:pPr>
        <w:numPr>
          <w:ilvl w:val="0"/>
          <w:numId w:val="6"/>
        </w:numPr>
        <w:ind w:right="820" w:hanging="566"/>
      </w:pPr>
      <w:r>
        <w:t xml:space="preserve">Tome </w:t>
      </w:r>
      <w:proofErr w:type="spellStart"/>
      <w:r>
        <w:t>darunavir</w:t>
      </w:r>
      <w:proofErr w:type="spellEnd"/>
      <w:r>
        <w:t xml:space="preserve"> con alimentos. </w:t>
      </w:r>
      <w:proofErr w:type="spellStart"/>
      <w:r>
        <w:t>Darunavir</w:t>
      </w:r>
      <w:proofErr w:type="spellEnd"/>
      <w:r>
        <w:t xml:space="preserve"> no actúa adecuadamente sin alimentos. El tipo de alimento no es importante.</w:t>
      </w:r>
    </w:p>
    <w:p w14:paraId="470712E4" w14:textId="77777777" w:rsidR="009476EE" w:rsidRDefault="002148BD">
      <w:pPr>
        <w:numPr>
          <w:ilvl w:val="0"/>
          <w:numId w:val="6"/>
        </w:numPr>
        <w:ind w:right="820" w:hanging="566"/>
      </w:pPr>
      <w:r>
        <w:t>Trague las tabletas recubiertas con una bebida, que puede ser agua o leche.</w:t>
      </w:r>
    </w:p>
    <w:p w14:paraId="756C835A" w14:textId="77777777" w:rsidR="009476EE" w:rsidRDefault="002148BD">
      <w:pPr>
        <w:pStyle w:val="Ttulo2"/>
        <w:ind w:left="9" w:right="1019"/>
      </w:pPr>
      <w:r>
        <w:lastRenderedPageBreak/>
        <w:t>Dosis para niños a partir de 3 años de edad, con al menos 15 kilogramos de peso que no han tomado medicamentos antirretrovirales antes (el médico de su hijo la determinará)</w:t>
      </w:r>
    </w:p>
    <w:p w14:paraId="5EF7FB52" w14:textId="77777777" w:rsidR="009476EE" w:rsidRDefault="002148BD">
      <w:pPr>
        <w:ind w:left="9" w:right="1142"/>
      </w:pPr>
      <w:r>
        <w:t xml:space="preserve">El médico calculará la dosis diaria correcta en base al peso del niño (ver tabla a continuación). Esta dosis no debe exceder la dosis de adulto recomendada, que es 800 miligramos de </w:t>
      </w:r>
      <w:proofErr w:type="spellStart"/>
      <w:r>
        <w:t>darunavir</w:t>
      </w:r>
      <w:proofErr w:type="spellEnd"/>
      <w:r>
        <w:t xml:space="preserve">  junto con 100 miligramos de ritonavir una vez al día.</w:t>
      </w:r>
    </w:p>
    <w:p w14:paraId="6A715AB8" w14:textId="77777777" w:rsidR="009476EE" w:rsidRDefault="002148BD">
      <w:pPr>
        <w:ind w:left="9" w:right="820"/>
      </w:pPr>
      <w:r>
        <w:t xml:space="preserve">El médico le informará sobre qué cantidad de </w:t>
      </w:r>
      <w:proofErr w:type="spellStart"/>
      <w:r>
        <w:t>darunavir</w:t>
      </w:r>
      <w:proofErr w:type="spellEnd"/>
      <w:r>
        <w:t xml:space="preserve"> tabletas  y qué cantidad de ritonavir (cápsulas, tabletas o solución) debe tomar el niño.</w:t>
      </w:r>
    </w:p>
    <w:tbl>
      <w:tblPr>
        <w:tblStyle w:val="TableGrid"/>
        <w:tblW w:w="9166" w:type="dxa"/>
        <w:tblInd w:w="-96" w:type="dxa"/>
        <w:tblCellMar>
          <w:top w:w="51" w:type="dxa"/>
          <w:left w:w="83" w:type="dxa"/>
          <w:right w:w="115" w:type="dxa"/>
        </w:tblCellMar>
        <w:tblLook w:val="04A0" w:firstRow="1" w:lastRow="0" w:firstColumn="1" w:lastColumn="0" w:noHBand="0" w:noVBand="1"/>
      </w:tblPr>
      <w:tblGrid>
        <w:gridCol w:w="3020"/>
        <w:gridCol w:w="3026"/>
        <w:gridCol w:w="3120"/>
      </w:tblGrid>
      <w:tr w:rsidR="009476EE" w14:paraId="279266FE" w14:textId="77777777">
        <w:trPr>
          <w:trHeight w:val="264"/>
        </w:trPr>
        <w:tc>
          <w:tcPr>
            <w:tcW w:w="3019" w:type="dxa"/>
            <w:tcBorders>
              <w:top w:val="single" w:sz="4" w:space="0" w:color="000000"/>
              <w:left w:val="single" w:sz="4" w:space="0" w:color="000000"/>
              <w:bottom w:val="single" w:sz="4" w:space="0" w:color="000000"/>
              <w:right w:val="single" w:sz="4" w:space="0" w:color="000000"/>
            </w:tcBorders>
          </w:tcPr>
          <w:p w14:paraId="19B22E32" w14:textId="77777777" w:rsidR="009476EE" w:rsidRDefault="002148BD">
            <w:pPr>
              <w:spacing w:after="0" w:line="259" w:lineRule="auto"/>
              <w:ind w:left="34" w:firstLine="0"/>
              <w:jc w:val="center"/>
            </w:pPr>
            <w:r>
              <w:rPr>
                <w:b/>
              </w:rPr>
              <w:t>Peso</w:t>
            </w:r>
          </w:p>
        </w:tc>
        <w:tc>
          <w:tcPr>
            <w:tcW w:w="3026" w:type="dxa"/>
            <w:tcBorders>
              <w:top w:val="single" w:sz="4" w:space="0" w:color="000000"/>
              <w:left w:val="single" w:sz="4" w:space="0" w:color="000000"/>
              <w:bottom w:val="single" w:sz="4" w:space="0" w:color="000000"/>
              <w:right w:val="single" w:sz="4" w:space="0" w:color="000000"/>
            </w:tcBorders>
          </w:tcPr>
          <w:p w14:paraId="63A2F679" w14:textId="77777777" w:rsidR="009476EE" w:rsidRDefault="002148BD">
            <w:pPr>
              <w:spacing w:after="0" w:line="259" w:lineRule="auto"/>
              <w:ind w:left="0" w:firstLine="0"/>
            </w:pPr>
            <w:r>
              <w:rPr>
                <w:b/>
              </w:rPr>
              <w:t xml:space="preserve">Una dosis de </w:t>
            </w:r>
            <w:proofErr w:type="spellStart"/>
            <w:r>
              <w:rPr>
                <w:b/>
              </w:rPr>
              <w:t>darunavir</w:t>
            </w:r>
            <w:proofErr w:type="spellEnd"/>
            <w:r>
              <w:rPr>
                <w:b/>
              </w:rPr>
              <w:t xml:space="preserve"> es</w:t>
            </w:r>
          </w:p>
        </w:tc>
        <w:tc>
          <w:tcPr>
            <w:tcW w:w="3120" w:type="dxa"/>
            <w:tcBorders>
              <w:top w:val="single" w:sz="4" w:space="0" w:color="000000"/>
              <w:left w:val="single" w:sz="4" w:space="0" w:color="000000"/>
              <w:bottom w:val="single" w:sz="4" w:space="0" w:color="000000"/>
              <w:right w:val="single" w:sz="4" w:space="0" w:color="000000"/>
            </w:tcBorders>
          </w:tcPr>
          <w:p w14:paraId="7DD676A4" w14:textId="77777777" w:rsidR="009476EE" w:rsidRDefault="002148BD">
            <w:pPr>
              <w:spacing w:after="0" w:line="259" w:lineRule="auto"/>
              <w:ind w:left="32" w:firstLine="0"/>
              <w:jc w:val="center"/>
            </w:pPr>
            <w:r>
              <w:rPr>
                <w:b/>
              </w:rPr>
              <w:t xml:space="preserve">Una dosis de </w:t>
            </w:r>
            <w:proofErr w:type="spellStart"/>
            <w:r>
              <w:rPr>
                <w:b/>
              </w:rPr>
              <w:t>ritonavir</w:t>
            </w:r>
            <w:r>
              <w:rPr>
                <w:b/>
                <w:vertAlign w:val="superscript"/>
              </w:rPr>
              <w:t>a</w:t>
            </w:r>
            <w:proofErr w:type="spellEnd"/>
            <w:r>
              <w:rPr>
                <w:b/>
                <w:vertAlign w:val="superscript"/>
              </w:rPr>
              <w:t xml:space="preserve"> </w:t>
            </w:r>
            <w:r>
              <w:rPr>
                <w:b/>
              </w:rPr>
              <w:t>es</w:t>
            </w:r>
          </w:p>
        </w:tc>
      </w:tr>
      <w:tr w:rsidR="009476EE" w14:paraId="007DD60D" w14:textId="77777777">
        <w:trPr>
          <w:trHeight w:val="262"/>
        </w:trPr>
        <w:tc>
          <w:tcPr>
            <w:tcW w:w="3019" w:type="dxa"/>
            <w:tcBorders>
              <w:top w:val="single" w:sz="4" w:space="0" w:color="000000"/>
              <w:left w:val="single" w:sz="4" w:space="0" w:color="000000"/>
              <w:bottom w:val="single" w:sz="4" w:space="0" w:color="000000"/>
              <w:right w:val="single" w:sz="4" w:space="0" w:color="000000"/>
            </w:tcBorders>
          </w:tcPr>
          <w:p w14:paraId="3685EA07" w14:textId="77777777" w:rsidR="009476EE" w:rsidRDefault="002148BD">
            <w:pPr>
              <w:spacing w:after="0" w:line="259" w:lineRule="auto"/>
              <w:ind w:left="25" w:firstLine="0"/>
            </w:pPr>
            <w:r>
              <w:t>entre 15 y 30 kilogramos</w:t>
            </w:r>
          </w:p>
        </w:tc>
        <w:tc>
          <w:tcPr>
            <w:tcW w:w="3026" w:type="dxa"/>
            <w:tcBorders>
              <w:top w:val="single" w:sz="4" w:space="0" w:color="000000"/>
              <w:left w:val="single" w:sz="4" w:space="0" w:color="000000"/>
              <w:bottom w:val="single" w:sz="4" w:space="0" w:color="000000"/>
              <w:right w:val="single" w:sz="4" w:space="0" w:color="000000"/>
            </w:tcBorders>
          </w:tcPr>
          <w:p w14:paraId="4A6FDA85" w14:textId="77777777" w:rsidR="009476EE" w:rsidRDefault="002148BD">
            <w:pPr>
              <w:spacing w:after="0" w:line="259" w:lineRule="auto"/>
              <w:ind w:left="29" w:firstLine="0"/>
              <w:jc w:val="center"/>
            </w:pPr>
            <w:r>
              <w:t>600 miligramos</w:t>
            </w:r>
          </w:p>
        </w:tc>
        <w:tc>
          <w:tcPr>
            <w:tcW w:w="3120" w:type="dxa"/>
            <w:tcBorders>
              <w:top w:val="single" w:sz="4" w:space="0" w:color="000000"/>
              <w:left w:val="single" w:sz="4" w:space="0" w:color="000000"/>
              <w:bottom w:val="single" w:sz="4" w:space="0" w:color="000000"/>
              <w:right w:val="single" w:sz="4" w:space="0" w:color="000000"/>
            </w:tcBorders>
          </w:tcPr>
          <w:p w14:paraId="401F0133" w14:textId="77777777" w:rsidR="009476EE" w:rsidRDefault="002148BD">
            <w:pPr>
              <w:spacing w:after="0" w:line="259" w:lineRule="auto"/>
              <w:ind w:left="32" w:firstLine="0"/>
              <w:jc w:val="center"/>
            </w:pPr>
            <w:r>
              <w:t>100 miligramos</w:t>
            </w:r>
          </w:p>
        </w:tc>
      </w:tr>
      <w:tr w:rsidR="009476EE" w14:paraId="40362953" w14:textId="77777777">
        <w:trPr>
          <w:trHeight w:val="264"/>
        </w:trPr>
        <w:tc>
          <w:tcPr>
            <w:tcW w:w="3019" w:type="dxa"/>
            <w:tcBorders>
              <w:top w:val="single" w:sz="4" w:space="0" w:color="000000"/>
              <w:left w:val="single" w:sz="4" w:space="0" w:color="000000"/>
              <w:bottom w:val="single" w:sz="4" w:space="0" w:color="000000"/>
              <w:right w:val="single" w:sz="4" w:space="0" w:color="000000"/>
            </w:tcBorders>
          </w:tcPr>
          <w:p w14:paraId="76896000" w14:textId="77777777" w:rsidR="009476EE" w:rsidRDefault="002148BD">
            <w:pPr>
              <w:spacing w:after="0" w:line="259" w:lineRule="auto"/>
              <w:ind w:left="25" w:firstLine="0"/>
            </w:pPr>
            <w:r>
              <w:t>entre 30 y 40 kilogramos</w:t>
            </w:r>
          </w:p>
        </w:tc>
        <w:tc>
          <w:tcPr>
            <w:tcW w:w="3026" w:type="dxa"/>
            <w:tcBorders>
              <w:top w:val="single" w:sz="4" w:space="0" w:color="000000"/>
              <w:left w:val="single" w:sz="4" w:space="0" w:color="000000"/>
              <w:bottom w:val="single" w:sz="4" w:space="0" w:color="000000"/>
              <w:right w:val="single" w:sz="4" w:space="0" w:color="000000"/>
            </w:tcBorders>
          </w:tcPr>
          <w:p w14:paraId="0F34D172" w14:textId="77777777" w:rsidR="009476EE" w:rsidRDefault="002148BD">
            <w:pPr>
              <w:spacing w:after="0" w:line="259" w:lineRule="auto"/>
              <w:ind w:left="29" w:firstLine="0"/>
              <w:jc w:val="center"/>
            </w:pPr>
            <w:r>
              <w:t>675 miligramos</w:t>
            </w:r>
          </w:p>
        </w:tc>
        <w:tc>
          <w:tcPr>
            <w:tcW w:w="3120" w:type="dxa"/>
            <w:tcBorders>
              <w:top w:val="single" w:sz="4" w:space="0" w:color="000000"/>
              <w:left w:val="single" w:sz="4" w:space="0" w:color="000000"/>
              <w:bottom w:val="single" w:sz="4" w:space="0" w:color="000000"/>
              <w:right w:val="single" w:sz="4" w:space="0" w:color="000000"/>
            </w:tcBorders>
          </w:tcPr>
          <w:p w14:paraId="7853C193" w14:textId="77777777" w:rsidR="009476EE" w:rsidRDefault="002148BD">
            <w:pPr>
              <w:spacing w:after="0" w:line="259" w:lineRule="auto"/>
              <w:ind w:left="32" w:firstLine="0"/>
              <w:jc w:val="center"/>
            </w:pPr>
            <w:r>
              <w:t>100 miligramos</w:t>
            </w:r>
          </w:p>
        </w:tc>
      </w:tr>
      <w:tr w:rsidR="009476EE" w14:paraId="6655EEA2" w14:textId="77777777">
        <w:trPr>
          <w:trHeight w:val="262"/>
        </w:trPr>
        <w:tc>
          <w:tcPr>
            <w:tcW w:w="3019" w:type="dxa"/>
            <w:tcBorders>
              <w:top w:val="single" w:sz="4" w:space="0" w:color="000000"/>
              <w:left w:val="single" w:sz="4" w:space="0" w:color="000000"/>
              <w:bottom w:val="single" w:sz="4" w:space="0" w:color="000000"/>
              <w:right w:val="single" w:sz="4" w:space="0" w:color="000000"/>
            </w:tcBorders>
          </w:tcPr>
          <w:p w14:paraId="78DC37FB" w14:textId="77777777" w:rsidR="009476EE" w:rsidRDefault="002148BD">
            <w:pPr>
              <w:spacing w:after="0" w:line="259" w:lineRule="auto"/>
              <w:ind w:left="25" w:firstLine="0"/>
            </w:pPr>
            <w:r>
              <w:t>más de 40 kilogramos</w:t>
            </w:r>
          </w:p>
        </w:tc>
        <w:tc>
          <w:tcPr>
            <w:tcW w:w="3026" w:type="dxa"/>
            <w:tcBorders>
              <w:top w:val="single" w:sz="4" w:space="0" w:color="000000"/>
              <w:left w:val="single" w:sz="4" w:space="0" w:color="000000"/>
              <w:bottom w:val="single" w:sz="4" w:space="0" w:color="000000"/>
              <w:right w:val="single" w:sz="4" w:space="0" w:color="000000"/>
            </w:tcBorders>
          </w:tcPr>
          <w:p w14:paraId="335C886D" w14:textId="77777777" w:rsidR="009476EE" w:rsidRDefault="002148BD">
            <w:pPr>
              <w:spacing w:after="0" w:line="259" w:lineRule="auto"/>
              <w:ind w:left="29" w:firstLine="0"/>
              <w:jc w:val="center"/>
            </w:pPr>
            <w:r>
              <w:t>800 miligramos</w:t>
            </w:r>
          </w:p>
        </w:tc>
        <w:tc>
          <w:tcPr>
            <w:tcW w:w="3120" w:type="dxa"/>
            <w:tcBorders>
              <w:top w:val="single" w:sz="4" w:space="0" w:color="000000"/>
              <w:left w:val="single" w:sz="4" w:space="0" w:color="000000"/>
              <w:bottom w:val="single" w:sz="4" w:space="0" w:color="000000"/>
              <w:right w:val="single" w:sz="4" w:space="0" w:color="000000"/>
            </w:tcBorders>
          </w:tcPr>
          <w:p w14:paraId="7FEA9B54" w14:textId="77777777" w:rsidR="009476EE" w:rsidRDefault="002148BD">
            <w:pPr>
              <w:spacing w:after="0" w:line="259" w:lineRule="auto"/>
              <w:ind w:left="32" w:firstLine="0"/>
              <w:jc w:val="center"/>
            </w:pPr>
            <w:r>
              <w:t>100 miligramos</w:t>
            </w:r>
          </w:p>
        </w:tc>
      </w:tr>
    </w:tbl>
    <w:p w14:paraId="09B0A648" w14:textId="77777777" w:rsidR="009476EE" w:rsidRDefault="002148BD">
      <w:pPr>
        <w:spacing w:after="327" w:line="216" w:lineRule="auto"/>
        <w:ind w:left="290" w:right="5712" w:hanging="293"/>
        <w:jc w:val="both"/>
      </w:pPr>
      <w:r>
        <w:rPr>
          <w:sz w:val="14"/>
        </w:rPr>
        <w:t xml:space="preserve">a </w:t>
      </w:r>
      <w:r>
        <w:rPr>
          <w:sz w:val="18"/>
        </w:rPr>
        <w:t>solución oral de ritonavir: 80 miligramos por mililitro</w:t>
      </w:r>
    </w:p>
    <w:p w14:paraId="58E7BB12" w14:textId="77777777" w:rsidR="009476EE" w:rsidRDefault="002148BD">
      <w:pPr>
        <w:spacing w:after="774"/>
        <w:ind w:left="9" w:right="820"/>
      </w:pPr>
      <w:r>
        <w:rPr>
          <w:b/>
        </w:rPr>
        <w:t xml:space="preserve">Dosis para niños a partir de los 3 años de edad, con al menos 15 kilogramos de peso que han tomado antes medicamentos antirretrovirales (el médico de su hijo la determinará) </w:t>
      </w:r>
      <w:r>
        <w:t xml:space="preserve">El médico establecerá la dosis correcta en función del peso del niño (ver la tabla más abajo). El médico determinará si la dosis de una vez al día o dos veces al día es apropiada para el niño. Esta dosis no debe exceder la dosis recomendada en adultos, la cual es 600 miligramos de </w:t>
      </w:r>
      <w:proofErr w:type="spellStart"/>
      <w:r>
        <w:t>darunavir</w:t>
      </w:r>
      <w:proofErr w:type="spellEnd"/>
      <w:r>
        <w:t xml:space="preserve"> junto con 100 miligramos de ritonavir dos veces al día o 800 miligramos de </w:t>
      </w:r>
      <w:proofErr w:type="spellStart"/>
      <w:r>
        <w:t>darunavir</w:t>
      </w:r>
      <w:proofErr w:type="spellEnd"/>
      <w:r>
        <w:t xml:space="preserve"> junto con 100 miligramos de ritonavir una vez al día. El médico le informará sobre cuántos tabletas recubiertas de </w:t>
      </w:r>
      <w:proofErr w:type="spellStart"/>
      <w:r>
        <w:t>darunavir</w:t>
      </w:r>
      <w:proofErr w:type="spellEnd"/>
      <w:r>
        <w:t xml:space="preserve"> y cuánto de ritonavir (cápsulas, tabletas recubiertas o solución) debe tomar el niño.  Su médico le dirá si las tabletas recubiertas de DURART son adecuados para el niño.</w:t>
      </w:r>
    </w:p>
    <w:p w14:paraId="4D00941B" w14:textId="77777777" w:rsidR="009476EE" w:rsidRDefault="002148BD">
      <w:pPr>
        <w:ind w:left="9" w:right="820"/>
      </w:pPr>
      <w:r>
        <w:t>Dosis dos veces al día</w:t>
      </w:r>
    </w:p>
    <w:tbl>
      <w:tblPr>
        <w:tblStyle w:val="TableGrid"/>
        <w:tblW w:w="9211" w:type="dxa"/>
        <w:tblInd w:w="-96" w:type="dxa"/>
        <w:tblCellMar>
          <w:top w:w="51" w:type="dxa"/>
          <w:left w:w="108" w:type="dxa"/>
          <w:right w:w="115" w:type="dxa"/>
        </w:tblCellMar>
        <w:tblLook w:val="04A0" w:firstRow="1" w:lastRow="0" w:firstColumn="1" w:lastColumn="0" w:noHBand="0" w:noVBand="1"/>
      </w:tblPr>
      <w:tblGrid>
        <w:gridCol w:w="2518"/>
        <w:gridCol w:w="6693"/>
      </w:tblGrid>
      <w:tr w:rsidR="009476EE" w14:paraId="34E5CF69" w14:textId="77777777">
        <w:trPr>
          <w:trHeight w:val="240"/>
        </w:trPr>
        <w:tc>
          <w:tcPr>
            <w:tcW w:w="2518" w:type="dxa"/>
            <w:tcBorders>
              <w:top w:val="single" w:sz="4" w:space="0" w:color="000000"/>
              <w:left w:val="single" w:sz="4" w:space="0" w:color="000000"/>
              <w:bottom w:val="single" w:sz="4" w:space="0" w:color="000000"/>
              <w:right w:val="single" w:sz="4" w:space="0" w:color="000000"/>
            </w:tcBorders>
          </w:tcPr>
          <w:p w14:paraId="2A3E9F3C" w14:textId="77777777" w:rsidR="009476EE" w:rsidRDefault="002148BD">
            <w:pPr>
              <w:spacing w:after="0" w:line="259" w:lineRule="auto"/>
              <w:ind w:left="4" w:firstLine="0"/>
              <w:jc w:val="center"/>
            </w:pPr>
            <w:r>
              <w:rPr>
                <w:b/>
                <w:sz w:val="20"/>
              </w:rPr>
              <w:t>Peso</w:t>
            </w:r>
          </w:p>
        </w:tc>
        <w:tc>
          <w:tcPr>
            <w:tcW w:w="6694" w:type="dxa"/>
            <w:tcBorders>
              <w:top w:val="single" w:sz="4" w:space="0" w:color="000000"/>
              <w:left w:val="single" w:sz="4" w:space="0" w:color="000000"/>
              <w:bottom w:val="single" w:sz="4" w:space="0" w:color="000000"/>
              <w:right w:val="single" w:sz="4" w:space="0" w:color="000000"/>
            </w:tcBorders>
          </w:tcPr>
          <w:p w14:paraId="3F6F88F4" w14:textId="77777777" w:rsidR="009476EE" w:rsidRDefault="002148BD">
            <w:pPr>
              <w:spacing w:after="0" w:line="259" w:lineRule="auto"/>
              <w:ind w:left="5" w:firstLine="0"/>
              <w:jc w:val="center"/>
            </w:pPr>
            <w:r>
              <w:rPr>
                <w:b/>
                <w:sz w:val="20"/>
              </w:rPr>
              <w:t>Una dosis es</w:t>
            </w:r>
          </w:p>
        </w:tc>
      </w:tr>
      <w:tr w:rsidR="009476EE" w14:paraId="234297B1" w14:textId="77777777">
        <w:trPr>
          <w:trHeight w:val="516"/>
        </w:trPr>
        <w:tc>
          <w:tcPr>
            <w:tcW w:w="2518" w:type="dxa"/>
            <w:tcBorders>
              <w:top w:val="single" w:sz="4" w:space="0" w:color="000000"/>
              <w:left w:val="single" w:sz="4" w:space="0" w:color="000000"/>
              <w:bottom w:val="single" w:sz="4" w:space="0" w:color="000000"/>
              <w:right w:val="single" w:sz="4" w:space="0" w:color="000000"/>
            </w:tcBorders>
          </w:tcPr>
          <w:p w14:paraId="6F52AFA8" w14:textId="77777777" w:rsidR="009476EE" w:rsidRDefault="002148BD">
            <w:pPr>
              <w:spacing w:after="0" w:line="259" w:lineRule="auto"/>
              <w:ind w:left="0" w:firstLine="0"/>
            </w:pPr>
            <w:r>
              <w:t>entre 15 y 30 kilogramos</w:t>
            </w:r>
          </w:p>
        </w:tc>
        <w:tc>
          <w:tcPr>
            <w:tcW w:w="6694" w:type="dxa"/>
            <w:tcBorders>
              <w:top w:val="single" w:sz="4" w:space="0" w:color="000000"/>
              <w:left w:val="single" w:sz="4" w:space="0" w:color="000000"/>
              <w:bottom w:val="single" w:sz="4" w:space="0" w:color="000000"/>
              <w:right w:val="single" w:sz="4" w:space="0" w:color="000000"/>
            </w:tcBorders>
          </w:tcPr>
          <w:p w14:paraId="5229A8EE" w14:textId="77777777" w:rsidR="009476EE" w:rsidRDefault="002148BD">
            <w:pPr>
              <w:spacing w:after="0" w:line="259" w:lineRule="auto"/>
              <w:ind w:left="0" w:firstLine="0"/>
            </w:pPr>
            <w:r>
              <w:t xml:space="preserve">375 miligramos de </w:t>
            </w:r>
            <w:proofErr w:type="spellStart"/>
            <w:r>
              <w:t>darunavir</w:t>
            </w:r>
            <w:proofErr w:type="spellEnd"/>
            <w:r>
              <w:t xml:space="preserve"> + 50 miligramos de ritonavir dos veces al día</w:t>
            </w:r>
          </w:p>
        </w:tc>
      </w:tr>
      <w:tr w:rsidR="009476EE" w14:paraId="38DCBFED" w14:textId="77777777">
        <w:trPr>
          <w:trHeight w:val="516"/>
        </w:trPr>
        <w:tc>
          <w:tcPr>
            <w:tcW w:w="2518" w:type="dxa"/>
            <w:tcBorders>
              <w:top w:val="single" w:sz="4" w:space="0" w:color="000000"/>
              <w:left w:val="single" w:sz="4" w:space="0" w:color="000000"/>
              <w:bottom w:val="single" w:sz="4" w:space="0" w:color="000000"/>
              <w:right w:val="single" w:sz="4" w:space="0" w:color="000000"/>
            </w:tcBorders>
          </w:tcPr>
          <w:p w14:paraId="4CC223FD" w14:textId="77777777" w:rsidR="009476EE" w:rsidRDefault="002148BD">
            <w:pPr>
              <w:spacing w:after="0" w:line="259" w:lineRule="auto"/>
              <w:ind w:left="0" w:firstLine="0"/>
            </w:pPr>
            <w:r>
              <w:t>entre 30 y 40 kilogramos</w:t>
            </w:r>
          </w:p>
        </w:tc>
        <w:tc>
          <w:tcPr>
            <w:tcW w:w="6694" w:type="dxa"/>
            <w:tcBorders>
              <w:top w:val="single" w:sz="4" w:space="0" w:color="000000"/>
              <w:left w:val="single" w:sz="4" w:space="0" w:color="000000"/>
              <w:bottom w:val="single" w:sz="4" w:space="0" w:color="000000"/>
              <w:right w:val="single" w:sz="4" w:space="0" w:color="000000"/>
            </w:tcBorders>
          </w:tcPr>
          <w:p w14:paraId="4EEB6DB6" w14:textId="77777777" w:rsidR="009476EE" w:rsidRDefault="002148BD">
            <w:pPr>
              <w:spacing w:after="0" w:line="259" w:lineRule="auto"/>
              <w:ind w:left="0" w:firstLine="0"/>
            </w:pPr>
            <w:r>
              <w:t xml:space="preserve">450 miligramos de </w:t>
            </w:r>
            <w:proofErr w:type="spellStart"/>
            <w:r>
              <w:t>darunavir</w:t>
            </w:r>
            <w:proofErr w:type="spellEnd"/>
            <w:r>
              <w:t xml:space="preserve"> + 60 miligramos de ritonavir dos veces al día</w:t>
            </w:r>
          </w:p>
        </w:tc>
      </w:tr>
      <w:tr w:rsidR="009476EE" w14:paraId="03A4633F" w14:textId="77777777">
        <w:trPr>
          <w:trHeight w:val="516"/>
        </w:trPr>
        <w:tc>
          <w:tcPr>
            <w:tcW w:w="2518" w:type="dxa"/>
            <w:tcBorders>
              <w:top w:val="single" w:sz="4" w:space="0" w:color="000000"/>
              <w:left w:val="single" w:sz="4" w:space="0" w:color="000000"/>
              <w:bottom w:val="single" w:sz="4" w:space="0" w:color="000000"/>
              <w:right w:val="single" w:sz="4" w:space="0" w:color="000000"/>
            </w:tcBorders>
          </w:tcPr>
          <w:p w14:paraId="07BBB4A7" w14:textId="77777777" w:rsidR="009476EE" w:rsidRDefault="002148BD">
            <w:pPr>
              <w:spacing w:after="0" w:line="259" w:lineRule="auto"/>
              <w:ind w:left="0" w:firstLine="0"/>
            </w:pPr>
            <w:r>
              <w:t>más de 40 kilogramos</w:t>
            </w:r>
          </w:p>
        </w:tc>
        <w:tc>
          <w:tcPr>
            <w:tcW w:w="6694" w:type="dxa"/>
            <w:tcBorders>
              <w:top w:val="single" w:sz="4" w:space="0" w:color="000000"/>
              <w:left w:val="single" w:sz="4" w:space="0" w:color="000000"/>
              <w:bottom w:val="single" w:sz="4" w:space="0" w:color="000000"/>
              <w:right w:val="single" w:sz="4" w:space="0" w:color="000000"/>
            </w:tcBorders>
          </w:tcPr>
          <w:p w14:paraId="470E1E12" w14:textId="77777777" w:rsidR="009476EE" w:rsidRDefault="002148BD">
            <w:pPr>
              <w:spacing w:after="0" w:line="259" w:lineRule="auto"/>
              <w:ind w:left="0" w:right="104" w:firstLine="0"/>
            </w:pPr>
            <w:r>
              <w:t xml:space="preserve">600 miligramos de </w:t>
            </w:r>
            <w:proofErr w:type="spellStart"/>
            <w:r>
              <w:t>darunavir</w:t>
            </w:r>
            <w:proofErr w:type="spellEnd"/>
            <w:r>
              <w:t xml:space="preserve"> + 100 miligramos de ritonavir dos veces al día</w:t>
            </w:r>
          </w:p>
        </w:tc>
      </w:tr>
    </w:tbl>
    <w:p w14:paraId="54801F08" w14:textId="77777777" w:rsidR="009476EE" w:rsidRDefault="002148BD">
      <w:pPr>
        <w:spacing w:after="302" w:line="216" w:lineRule="auto"/>
        <w:ind w:left="290" w:right="1127" w:hanging="293"/>
        <w:jc w:val="both"/>
      </w:pPr>
      <w:r>
        <w:t xml:space="preserve">* </w:t>
      </w:r>
      <w:r>
        <w:rPr>
          <w:sz w:val="18"/>
        </w:rPr>
        <w:t>El médico de su hijo determinará si para los niños de 12 años de edad o más y con al menos 40 kilogramos de peso se puede utilizar la dosis de 800 miligramos una vez al día. Esta dosis no puede ser administrada con las tabletas de 600 miligramos.</w:t>
      </w:r>
    </w:p>
    <w:p w14:paraId="52336A1F" w14:textId="77777777" w:rsidR="009476EE" w:rsidRDefault="002148BD">
      <w:pPr>
        <w:ind w:left="9" w:right="820"/>
      </w:pPr>
      <w:r>
        <w:t>Dosis una vez al día</w:t>
      </w:r>
    </w:p>
    <w:tbl>
      <w:tblPr>
        <w:tblStyle w:val="TableGrid"/>
        <w:tblW w:w="9221" w:type="dxa"/>
        <w:tblInd w:w="-96" w:type="dxa"/>
        <w:tblCellMar>
          <w:top w:w="51" w:type="dxa"/>
          <w:left w:w="108" w:type="dxa"/>
          <w:right w:w="115" w:type="dxa"/>
        </w:tblCellMar>
        <w:tblLook w:val="04A0" w:firstRow="1" w:lastRow="0" w:firstColumn="1" w:lastColumn="0" w:noHBand="0" w:noVBand="1"/>
      </w:tblPr>
      <w:tblGrid>
        <w:gridCol w:w="3024"/>
        <w:gridCol w:w="3024"/>
        <w:gridCol w:w="3173"/>
      </w:tblGrid>
      <w:tr w:rsidR="009476EE" w14:paraId="3DD66485" w14:textId="77777777">
        <w:trPr>
          <w:trHeight w:val="262"/>
        </w:trPr>
        <w:tc>
          <w:tcPr>
            <w:tcW w:w="3024" w:type="dxa"/>
            <w:tcBorders>
              <w:top w:val="single" w:sz="4" w:space="0" w:color="000000"/>
              <w:left w:val="single" w:sz="4" w:space="0" w:color="000000"/>
              <w:bottom w:val="single" w:sz="4" w:space="0" w:color="000000"/>
              <w:right w:val="single" w:sz="4" w:space="0" w:color="000000"/>
            </w:tcBorders>
          </w:tcPr>
          <w:p w14:paraId="197AF68A" w14:textId="77777777" w:rsidR="009476EE" w:rsidRDefault="002148BD">
            <w:pPr>
              <w:spacing w:after="0" w:line="259" w:lineRule="auto"/>
              <w:ind w:left="10" w:firstLine="0"/>
              <w:jc w:val="center"/>
            </w:pPr>
            <w:r>
              <w:rPr>
                <w:b/>
              </w:rPr>
              <w:t>Peso</w:t>
            </w:r>
          </w:p>
        </w:tc>
        <w:tc>
          <w:tcPr>
            <w:tcW w:w="3024" w:type="dxa"/>
            <w:tcBorders>
              <w:top w:val="single" w:sz="4" w:space="0" w:color="000000"/>
              <w:left w:val="single" w:sz="4" w:space="0" w:color="000000"/>
              <w:bottom w:val="single" w:sz="4" w:space="0" w:color="000000"/>
              <w:right w:val="single" w:sz="4" w:space="0" w:color="000000"/>
            </w:tcBorders>
          </w:tcPr>
          <w:p w14:paraId="1D50C65B" w14:textId="77777777" w:rsidR="009476EE" w:rsidRDefault="002148BD">
            <w:pPr>
              <w:spacing w:after="0" w:line="259" w:lineRule="auto"/>
              <w:ind w:left="113" w:firstLine="0"/>
            </w:pPr>
            <w:r>
              <w:rPr>
                <w:b/>
              </w:rPr>
              <w:t xml:space="preserve">Una dosis de </w:t>
            </w:r>
            <w:proofErr w:type="spellStart"/>
            <w:r>
              <w:rPr>
                <w:b/>
              </w:rPr>
              <w:t>darunavir</w:t>
            </w:r>
            <w:proofErr w:type="spellEnd"/>
            <w:r>
              <w:rPr>
                <w:b/>
              </w:rPr>
              <w:t xml:space="preserve"> es</w:t>
            </w:r>
          </w:p>
        </w:tc>
        <w:tc>
          <w:tcPr>
            <w:tcW w:w="3173" w:type="dxa"/>
            <w:tcBorders>
              <w:top w:val="single" w:sz="4" w:space="0" w:color="000000"/>
              <w:left w:val="single" w:sz="4" w:space="0" w:color="000000"/>
              <w:bottom w:val="single" w:sz="4" w:space="0" w:color="000000"/>
              <w:right w:val="single" w:sz="4" w:space="0" w:color="000000"/>
            </w:tcBorders>
          </w:tcPr>
          <w:p w14:paraId="3ED649B4" w14:textId="77777777" w:rsidR="009476EE" w:rsidRDefault="002148BD">
            <w:pPr>
              <w:spacing w:after="0" w:line="259" w:lineRule="auto"/>
              <w:ind w:left="7" w:firstLine="0"/>
              <w:jc w:val="center"/>
            </w:pPr>
            <w:r>
              <w:rPr>
                <w:b/>
              </w:rPr>
              <w:t xml:space="preserve">Una dosis de </w:t>
            </w:r>
            <w:proofErr w:type="spellStart"/>
            <w:r>
              <w:rPr>
                <w:b/>
              </w:rPr>
              <w:t>ritonavir</w:t>
            </w:r>
            <w:r>
              <w:rPr>
                <w:b/>
                <w:vertAlign w:val="superscript"/>
              </w:rPr>
              <w:t>a</w:t>
            </w:r>
            <w:proofErr w:type="spellEnd"/>
            <w:r>
              <w:rPr>
                <w:b/>
                <w:vertAlign w:val="superscript"/>
              </w:rPr>
              <w:t xml:space="preserve"> </w:t>
            </w:r>
            <w:r>
              <w:rPr>
                <w:b/>
              </w:rPr>
              <w:t>es</w:t>
            </w:r>
          </w:p>
        </w:tc>
      </w:tr>
      <w:tr w:rsidR="009476EE" w14:paraId="45BC0C62" w14:textId="77777777">
        <w:trPr>
          <w:trHeight w:val="264"/>
        </w:trPr>
        <w:tc>
          <w:tcPr>
            <w:tcW w:w="3024" w:type="dxa"/>
            <w:tcBorders>
              <w:top w:val="single" w:sz="4" w:space="0" w:color="000000"/>
              <w:left w:val="single" w:sz="4" w:space="0" w:color="000000"/>
              <w:bottom w:val="single" w:sz="4" w:space="0" w:color="000000"/>
              <w:right w:val="single" w:sz="4" w:space="0" w:color="000000"/>
            </w:tcBorders>
          </w:tcPr>
          <w:p w14:paraId="64DB0BE5" w14:textId="77777777" w:rsidR="009476EE" w:rsidRDefault="002148BD">
            <w:pPr>
              <w:spacing w:after="0" w:line="259" w:lineRule="auto"/>
              <w:ind w:left="0" w:firstLine="0"/>
            </w:pPr>
            <w:r>
              <w:t>entre 15 y 30 kilogramos</w:t>
            </w:r>
          </w:p>
        </w:tc>
        <w:tc>
          <w:tcPr>
            <w:tcW w:w="3024" w:type="dxa"/>
            <w:tcBorders>
              <w:top w:val="single" w:sz="4" w:space="0" w:color="000000"/>
              <w:left w:val="single" w:sz="4" w:space="0" w:color="000000"/>
              <w:bottom w:val="single" w:sz="4" w:space="0" w:color="000000"/>
              <w:right w:val="single" w:sz="4" w:space="0" w:color="000000"/>
            </w:tcBorders>
          </w:tcPr>
          <w:p w14:paraId="42643844" w14:textId="77777777" w:rsidR="009476EE" w:rsidRDefault="002148BD">
            <w:pPr>
              <w:spacing w:after="0" w:line="259" w:lineRule="auto"/>
              <w:ind w:left="7" w:firstLine="0"/>
              <w:jc w:val="center"/>
            </w:pPr>
            <w:r>
              <w:t>600 miligramos</w:t>
            </w:r>
          </w:p>
        </w:tc>
        <w:tc>
          <w:tcPr>
            <w:tcW w:w="3173" w:type="dxa"/>
            <w:tcBorders>
              <w:top w:val="single" w:sz="4" w:space="0" w:color="000000"/>
              <w:left w:val="single" w:sz="4" w:space="0" w:color="000000"/>
              <w:bottom w:val="single" w:sz="4" w:space="0" w:color="000000"/>
              <w:right w:val="single" w:sz="4" w:space="0" w:color="000000"/>
            </w:tcBorders>
          </w:tcPr>
          <w:p w14:paraId="19CF6E02" w14:textId="77777777" w:rsidR="009476EE" w:rsidRDefault="002148BD">
            <w:pPr>
              <w:spacing w:after="0" w:line="259" w:lineRule="auto"/>
              <w:ind w:left="7" w:firstLine="0"/>
              <w:jc w:val="center"/>
            </w:pPr>
            <w:r>
              <w:t>100 miligramos</w:t>
            </w:r>
          </w:p>
        </w:tc>
      </w:tr>
      <w:tr w:rsidR="009476EE" w14:paraId="19504060" w14:textId="77777777">
        <w:trPr>
          <w:trHeight w:val="262"/>
        </w:trPr>
        <w:tc>
          <w:tcPr>
            <w:tcW w:w="3024" w:type="dxa"/>
            <w:tcBorders>
              <w:top w:val="single" w:sz="4" w:space="0" w:color="000000"/>
              <w:left w:val="single" w:sz="4" w:space="0" w:color="000000"/>
              <w:bottom w:val="single" w:sz="4" w:space="0" w:color="000000"/>
              <w:right w:val="single" w:sz="4" w:space="0" w:color="000000"/>
            </w:tcBorders>
          </w:tcPr>
          <w:p w14:paraId="5A33D448" w14:textId="77777777" w:rsidR="009476EE" w:rsidRDefault="002148BD">
            <w:pPr>
              <w:spacing w:after="0" w:line="259" w:lineRule="auto"/>
              <w:ind w:left="0" w:firstLine="0"/>
            </w:pPr>
            <w:r>
              <w:t>entre 30 y 40 kilogramos</w:t>
            </w:r>
          </w:p>
        </w:tc>
        <w:tc>
          <w:tcPr>
            <w:tcW w:w="3024" w:type="dxa"/>
            <w:tcBorders>
              <w:top w:val="single" w:sz="4" w:space="0" w:color="000000"/>
              <w:left w:val="single" w:sz="4" w:space="0" w:color="000000"/>
              <w:bottom w:val="single" w:sz="4" w:space="0" w:color="000000"/>
              <w:right w:val="single" w:sz="4" w:space="0" w:color="000000"/>
            </w:tcBorders>
          </w:tcPr>
          <w:p w14:paraId="1163AF57" w14:textId="77777777" w:rsidR="009476EE" w:rsidRDefault="002148BD">
            <w:pPr>
              <w:spacing w:after="0" w:line="259" w:lineRule="auto"/>
              <w:ind w:left="7" w:firstLine="0"/>
              <w:jc w:val="center"/>
            </w:pPr>
            <w:r>
              <w:t>675 miligramos</w:t>
            </w:r>
          </w:p>
        </w:tc>
        <w:tc>
          <w:tcPr>
            <w:tcW w:w="3173" w:type="dxa"/>
            <w:tcBorders>
              <w:top w:val="single" w:sz="4" w:space="0" w:color="000000"/>
              <w:left w:val="single" w:sz="4" w:space="0" w:color="000000"/>
              <w:bottom w:val="single" w:sz="4" w:space="0" w:color="000000"/>
              <w:right w:val="single" w:sz="4" w:space="0" w:color="000000"/>
            </w:tcBorders>
          </w:tcPr>
          <w:p w14:paraId="384A66A3" w14:textId="77777777" w:rsidR="009476EE" w:rsidRDefault="002148BD">
            <w:pPr>
              <w:spacing w:after="0" w:line="259" w:lineRule="auto"/>
              <w:ind w:left="7" w:firstLine="0"/>
              <w:jc w:val="center"/>
            </w:pPr>
            <w:r>
              <w:t>100 miligramos</w:t>
            </w:r>
          </w:p>
        </w:tc>
      </w:tr>
      <w:tr w:rsidR="009476EE" w14:paraId="707A2F48" w14:textId="77777777">
        <w:trPr>
          <w:trHeight w:val="264"/>
        </w:trPr>
        <w:tc>
          <w:tcPr>
            <w:tcW w:w="3024" w:type="dxa"/>
            <w:tcBorders>
              <w:top w:val="single" w:sz="4" w:space="0" w:color="000000"/>
              <w:left w:val="single" w:sz="4" w:space="0" w:color="000000"/>
              <w:bottom w:val="single" w:sz="4" w:space="0" w:color="000000"/>
              <w:right w:val="single" w:sz="4" w:space="0" w:color="000000"/>
            </w:tcBorders>
          </w:tcPr>
          <w:p w14:paraId="36C26F74" w14:textId="77777777" w:rsidR="009476EE" w:rsidRDefault="002148BD">
            <w:pPr>
              <w:spacing w:after="0" w:line="259" w:lineRule="auto"/>
              <w:ind w:left="0" w:firstLine="0"/>
            </w:pPr>
            <w:r>
              <w:t>más de 40 kilogramos</w:t>
            </w:r>
          </w:p>
        </w:tc>
        <w:tc>
          <w:tcPr>
            <w:tcW w:w="3024" w:type="dxa"/>
            <w:tcBorders>
              <w:top w:val="single" w:sz="4" w:space="0" w:color="000000"/>
              <w:left w:val="single" w:sz="4" w:space="0" w:color="000000"/>
              <w:bottom w:val="single" w:sz="4" w:space="0" w:color="000000"/>
              <w:right w:val="single" w:sz="4" w:space="0" w:color="000000"/>
            </w:tcBorders>
          </w:tcPr>
          <w:p w14:paraId="5C3A810B" w14:textId="77777777" w:rsidR="009476EE" w:rsidRDefault="002148BD">
            <w:pPr>
              <w:spacing w:after="0" w:line="259" w:lineRule="auto"/>
              <w:ind w:left="7" w:firstLine="0"/>
              <w:jc w:val="center"/>
            </w:pPr>
            <w:r>
              <w:t>800 miligramos</w:t>
            </w:r>
          </w:p>
        </w:tc>
        <w:tc>
          <w:tcPr>
            <w:tcW w:w="3173" w:type="dxa"/>
            <w:tcBorders>
              <w:top w:val="single" w:sz="4" w:space="0" w:color="000000"/>
              <w:left w:val="single" w:sz="4" w:space="0" w:color="000000"/>
              <w:bottom w:val="single" w:sz="4" w:space="0" w:color="000000"/>
              <w:right w:val="single" w:sz="4" w:space="0" w:color="000000"/>
            </w:tcBorders>
          </w:tcPr>
          <w:p w14:paraId="4B755CE9" w14:textId="77777777" w:rsidR="009476EE" w:rsidRDefault="002148BD">
            <w:pPr>
              <w:spacing w:after="0" w:line="259" w:lineRule="auto"/>
              <w:ind w:left="7" w:firstLine="0"/>
              <w:jc w:val="center"/>
            </w:pPr>
            <w:r>
              <w:t>100 miligramos</w:t>
            </w:r>
          </w:p>
        </w:tc>
      </w:tr>
    </w:tbl>
    <w:p w14:paraId="1A74D8CA" w14:textId="77777777" w:rsidR="009476EE" w:rsidRDefault="002148BD">
      <w:pPr>
        <w:spacing w:after="327" w:line="216" w:lineRule="auto"/>
        <w:ind w:left="290" w:right="5712" w:hanging="293"/>
        <w:jc w:val="both"/>
      </w:pPr>
      <w:r>
        <w:rPr>
          <w:sz w:val="14"/>
        </w:rPr>
        <w:t xml:space="preserve">a </w:t>
      </w:r>
      <w:r>
        <w:rPr>
          <w:sz w:val="18"/>
        </w:rPr>
        <w:t>solución oral de ritonavir: 80 miligramos por mililitro</w:t>
      </w:r>
    </w:p>
    <w:p w14:paraId="0FAD8C23" w14:textId="77777777" w:rsidR="009476EE" w:rsidRDefault="002148BD">
      <w:pPr>
        <w:pStyle w:val="Ttulo3"/>
        <w:ind w:left="7"/>
      </w:pPr>
      <w:r>
        <w:t>Instrucciones para niños</w:t>
      </w:r>
    </w:p>
    <w:p w14:paraId="0FE5CA86" w14:textId="77777777" w:rsidR="009476EE" w:rsidRDefault="002148BD">
      <w:pPr>
        <w:numPr>
          <w:ilvl w:val="0"/>
          <w:numId w:val="7"/>
        </w:numPr>
        <w:ind w:right="820" w:hanging="566"/>
      </w:pPr>
      <w:r>
        <w:t xml:space="preserve">El niño debe tomar </w:t>
      </w:r>
      <w:proofErr w:type="spellStart"/>
      <w:r>
        <w:t>darunavir</w:t>
      </w:r>
      <w:proofErr w:type="spellEnd"/>
      <w:r>
        <w:t xml:space="preserve"> siempre junto con ritonavir. </w:t>
      </w:r>
      <w:proofErr w:type="spellStart"/>
      <w:r>
        <w:t>Darunavir</w:t>
      </w:r>
      <w:proofErr w:type="spellEnd"/>
      <w:r>
        <w:t xml:space="preserve"> no puede actuar adecuadamente sin ritonavir.</w:t>
      </w:r>
    </w:p>
    <w:p w14:paraId="7D9725CE" w14:textId="77777777" w:rsidR="009476EE" w:rsidRDefault="002148BD">
      <w:pPr>
        <w:numPr>
          <w:ilvl w:val="0"/>
          <w:numId w:val="7"/>
        </w:numPr>
        <w:ind w:right="820" w:hanging="566"/>
      </w:pPr>
      <w:r>
        <w:t xml:space="preserve">El niño debe tomar la dosis adecuada de </w:t>
      </w:r>
      <w:proofErr w:type="spellStart"/>
      <w:r>
        <w:t>darunavir</w:t>
      </w:r>
      <w:proofErr w:type="spellEnd"/>
      <w:r>
        <w:t xml:space="preserve"> y ritonavir dos veces al día o una vez al día. Si se ha prescrito </w:t>
      </w:r>
      <w:proofErr w:type="spellStart"/>
      <w:r>
        <w:t>darunavir</w:t>
      </w:r>
      <w:proofErr w:type="spellEnd"/>
      <w:r>
        <w:t xml:space="preserve"> dos veces al día el niño debe tomar una dosis por la mañana y otra por la noche. El médico de su hijo determinará la pauta posológica apropiada para su hijo.</w:t>
      </w:r>
    </w:p>
    <w:p w14:paraId="2A9259B5" w14:textId="77777777" w:rsidR="009476EE" w:rsidRDefault="002148BD">
      <w:pPr>
        <w:numPr>
          <w:ilvl w:val="0"/>
          <w:numId w:val="7"/>
        </w:numPr>
        <w:ind w:right="820" w:hanging="566"/>
      </w:pPr>
      <w:r>
        <w:t xml:space="preserve">El niño debe tomar </w:t>
      </w:r>
      <w:proofErr w:type="spellStart"/>
      <w:r>
        <w:t>darunavir</w:t>
      </w:r>
      <w:proofErr w:type="spellEnd"/>
      <w:r>
        <w:t xml:space="preserve"> con alimento. </w:t>
      </w:r>
      <w:proofErr w:type="spellStart"/>
      <w:r>
        <w:t>Darunavir</w:t>
      </w:r>
      <w:proofErr w:type="spellEnd"/>
      <w:r>
        <w:t xml:space="preserve"> no puede actuar adecuadamente sin alimento. No tiene importancia el tipo de alimento.</w:t>
      </w:r>
    </w:p>
    <w:p w14:paraId="4B88309F" w14:textId="77777777" w:rsidR="009476EE" w:rsidRDefault="002148BD">
      <w:pPr>
        <w:numPr>
          <w:ilvl w:val="0"/>
          <w:numId w:val="7"/>
        </w:numPr>
        <w:ind w:right="820" w:hanging="566"/>
      </w:pPr>
      <w:r>
        <w:lastRenderedPageBreak/>
        <w:t>El niño debe tragar las tabletas recubiertas con una bebida como agua o leche.</w:t>
      </w:r>
    </w:p>
    <w:p w14:paraId="42BE229F" w14:textId="77777777" w:rsidR="009476EE" w:rsidRDefault="002148BD">
      <w:pPr>
        <w:spacing w:after="12"/>
        <w:ind w:left="9" w:right="1019"/>
      </w:pPr>
      <w:r>
        <w:rPr>
          <w:b/>
        </w:rPr>
        <w:t>Si toma más DURART 600 del que debe</w:t>
      </w:r>
    </w:p>
    <w:p w14:paraId="134305F5" w14:textId="77777777" w:rsidR="009476EE" w:rsidRDefault="002148BD">
      <w:pPr>
        <w:spacing w:after="246"/>
        <w:ind w:left="9" w:right="820"/>
      </w:pPr>
      <w:r>
        <w:t>Informe inmediatamente a su médico o químico farmacéutico.</w:t>
      </w:r>
    </w:p>
    <w:p w14:paraId="0D483377" w14:textId="77777777" w:rsidR="009476EE" w:rsidRDefault="002148BD">
      <w:pPr>
        <w:pStyle w:val="Ttulo2"/>
        <w:ind w:left="9" w:right="1019"/>
      </w:pPr>
      <w:r>
        <w:t>Si olvidó tomar DURART 600</w:t>
      </w:r>
    </w:p>
    <w:p w14:paraId="25EB1D32" w14:textId="77777777" w:rsidR="009476EE" w:rsidRDefault="002148BD">
      <w:pPr>
        <w:spacing w:after="249"/>
        <w:ind w:left="9" w:right="820"/>
      </w:pPr>
      <w:r>
        <w:t xml:space="preserve">Si se da cuenta en las </w:t>
      </w:r>
      <w:r>
        <w:rPr>
          <w:b/>
        </w:rPr>
        <w:t>6 horas siguientes</w:t>
      </w:r>
      <w:r>
        <w:t xml:space="preserve">, tome la dosis olvidada inmediatamente. Siempre con ritonavir y con alimento. Si se da cuenta </w:t>
      </w:r>
      <w:r>
        <w:rPr>
          <w:b/>
        </w:rPr>
        <w:t>después de 6 horas</w:t>
      </w:r>
      <w:r>
        <w:t>, omita esa toma y haga la siguiente de la forma acostumbrada. No tome una dosis doble para compensar las dosis olvidadas.</w:t>
      </w:r>
    </w:p>
    <w:p w14:paraId="47CBCD26" w14:textId="77777777" w:rsidR="009476EE" w:rsidRDefault="002148BD">
      <w:pPr>
        <w:pStyle w:val="Ttulo2"/>
        <w:ind w:left="9" w:right="1019"/>
      </w:pPr>
      <w:r>
        <w:t>No deje de tomar DURART 600 sin hablar antes con su médico</w:t>
      </w:r>
    </w:p>
    <w:p w14:paraId="7089F74E" w14:textId="77777777" w:rsidR="009476EE" w:rsidRDefault="002148BD">
      <w:pPr>
        <w:spacing w:after="245"/>
        <w:ind w:left="9" w:right="820"/>
      </w:pPr>
      <w:r>
        <w:t>El tratamiento contra el VIH puede aumentar su sensación de bienestar. Incluso aunque se sienta mejor, no deje de tomar DURART 600. Consulte primero a su médico.</w:t>
      </w:r>
    </w:p>
    <w:p w14:paraId="77E156A1" w14:textId="77777777" w:rsidR="009476EE" w:rsidRDefault="002148BD">
      <w:pPr>
        <w:spacing w:after="532"/>
        <w:ind w:left="9" w:right="820"/>
      </w:pPr>
      <w:r>
        <w:t>Si tiene cualquier otra duda sobre el uso de este medicamento, pregunte a su médico o químico farmacéutico.</w:t>
      </w:r>
    </w:p>
    <w:p w14:paraId="1AC562E4" w14:textId="77777777" w:rsidR="009476EE" w:rsidRDefault="002148BD">
      <w:pPr>
        <w:pStyle w:val="Ttulo3"/>
        <w:tabs>
          <w:tab w:val="center" w:pos="1728"/>
        </w:tabs>
        <w:spacing w:after="242" w:line="247" w:lineRule="auto"/>
        <w:ind w:left="-1" w:firstLine="0"/>
      </w:pPr>
      <w:r>
        <w:rPr>
          <w:i w:val="0"/>
        </w:rPr>
        <w:t xml:space="preserve">4. </w:t>
      </w:r>
      <w:r>
        <w:rPr>
          <w:i w:val="0"/>
        </w:rPr>
        <w:tab/>
        <w:t>Posibles efectos adversos</w:t>
      </w:r>
    </w:p>
    <w:p w14:paraId="216F76CF" w14:textId="77777777" w:rsidR="009476EE" w:rsidRDefault="002148BD">
      <w:pPr>
        <w:spacing w:after="244"/>
        <w:ind w:left="9" w:right="820"/>
      </w:pPr>
      <w:r>
        <w:t>Durante el tratamiento del VIH puede haber un aumento en el peso y en los niveles de glucosa y lípidos en la sangre. Esto puede estar en parte relacionado con la recuperación de la salud y con el estilo de vida y en el caso de los lípidos en la sangre, algunas veces a los medicamentos para el VIH por sí mismos. Su médico le controlará estos cambios.</w:t>
      </w:r>
    </w:p>
    <w:p w14:paraId="4C2D9C98" w14:textId="77777777" w:rsidR="009476EE" w:rsidRDefault="002148BD">
      <w:pPr>
        <w:spacing w:after="249"/>
        <w:ind w:left="9" w:right="820"/>
      </w:pPr>
      <w:r>
        <w:t>Al igual que todos los medicamentos, este medicamento puede producir efectos adversos, aunque no todas las personas los sufran.</w:t>
      </w:r>
    </w:p>
    <w:p w14:paraId="0CDD524E" w14:textId="77777777" w:rsidR="009476EE" w:rsidRDefault="002148BD">
      <w:pPr>
        <w:spacing w:after="236"/>
        <w:ind w:left="9" w:right="1019"/>
      </w:pPr>
      <w:r>
        <w:rPr>
          <w:b/>
        </w:rPr>
        <w:t>Informe a su médico si desarrolla alguno de los siguientes efectos adversos.</w:t>
      </w:r>
    </w:p>
    <w:p w14:paraId="21AB4112" w14:textId="77777777" w:rsidR="009476EE" w:rsidRDefault="002148BD">
      <w:pPr>
        <w:spacing w:after="242"/>
        <w:ind w:left="9" w:right="820"/>
      </w:pPr>
      <w:r>
        <w:t>Se han notificado casos de problemas en el hígado que ocasionalmente pueden ser graves. Su médico le hará un análisis de sangre antes de que empiece el tratamiento con DURART 600. Si tiene una infección crónica causada por la hepatitis B o C, su médico comprobará a menudo sus analíticas de sangre dado que existe una mayor probabilidad de desarrollar problemas en el hígado. Hable con su médico sobre los signos y síntomas de los problemas en el hígado. Estos pueden incluir que la piel y el blanco de los ojos se amarillee, oscurecimiento (color té) de la orina, heces de color pálido (movimientos del intestino), náuseas, vómitos, pérdida de apetito, o dolor, sensación de dolor o sensibilidad en el lado derecho por debajo de sus costillas.</w:t>
      </w:r>
    </w:p>
    <w:p w14:paraId="41EC14FF" w14:textId="77777777" w:rsidR="009476EE" w:rsidRDefault="002148BD">
      <w:pPr>
        <w:spacing w:after="244"/>
        <w:ind w:left="9" w:right="820"/>
      </w:pPr>
      <w:r>
        <w:t>Erupción de la piel (más frecuente cuando se utiliza en combinación con raltegravir), picores. La erupción de la piel suele ser de leve a moderada. Una erupción de la piel también puede ser un síntoma de una situación rara y grave. Por lo tanto, es importante que contacte con su médico si presenta una erupción. Su médico le aconsejará sobre cómo controlar los síntomas o si debe interrumpir DURART 600.</w:t>
      </w:r>
    </w:p>
    <w:p w14:paraId="18EE6317" w14:textId="77777777" w:rsidR="009476EE" w:rsidRDefault="002148BD">
      <w:pPr>
        <w:ind w:left="9" w:right="820"/>
      </w:pPr>
      <w:r>
        <w:t>Otros efectos adversos graves fueron diabetes (frecuente) e inflamación del páncreas (poco frecuente).</w:t>
      </w:r>
    </w:p>
    <w:p w14:paraId="0C5C24C7" w14:textId="77777777" w:rsidR="009476EE" w:rsidRDefault="002148BD">
      <w:pPr>
        <w:ind w:left="9" w:right="820"/>
      </w:pPr>
      <w:r>
        <w:t>Efectos adversos muy frecuentes (pueden afectar a más de 1 de cada 10 pacientes)</w:t>
      </w:r>
    </w:p>
    <w:p w14:paraId="45FB9B58" w14:textId="77777777" w:rsidR="009476EE" w:rsidRDefault="002148BD">
      <w:pPr>
        <w:numPr>
          <w:ilvl w:val="0"/>
          <w:numId w:val="8"/>
        </w:numPr>
        <w:spacing w:after="274"/>
        <w:ind w:right="820" w:hanging="566"/>
      </w:pPr>
      <w:r>
        <w:t>diarrea.</w:t>
      </w:r>
    </w:p>
    <w:p w14:paraId="60834985" w14:textId="77777777" w:rsidR="009476EE" w:rsidRDefault="002148BD">
      <w:pPr>
        <w:ind w:left="9" w:right="820"/>
      </w:pPr>
      <w:r>
        <w:t>Efectos adversos frecuentes (pueden afectar hasta 1 de cada 10 pacientes)</w:t>
      </w:r>
    </w:p>
    <w:p w14:paraId="27A86941" w14:textId="77777777" w:rsidR="009476EE" w:rsidRDefault="002148BD">
      <w:pPr>
        <w:numPr>
          <w:ilvl w:val="0"/>
          <w:numId w:val="8"/>
        </w:numPr>
        <w:ind w:right="820" w:hanging="566"/>
      </w:pPr>
      <w:r>
        <w:t>vómitos, náuseas, dolor o distensión abdominal, dolor en la parte alta del abdomen (dispepsia), flatulencia</w:t>
      </w:r>
    </w:p>
    <w:p w14:paraId="02DAB8B6" w14:textId="77777777" w:rsidR="009476EE" w:rsidRDefault="002148BD">
      <w:pPr>
        <w:numPr>
          <w:ilvl w:val="0"/>
          <w:numId w:val="8"/>
        </w:numPr>
        <w:spacing w:after="269"/>
        <w:ind w:right="820" w:hanging="566"/>
      </w:pPr>
      <w:r>
        <w:t>dolor de cabeza, cansancio, mareos, somnolencia, sensación de adormecimiento, entumecimiento, hormigueo o dolor en las manos o en los pies, pérdida de fuerza, dificultad para quedarse dormido</w:t>
      </w:r>
    </w:p>
    <w:p w14:paraId="1BECC648" w14:textId="77777777" w:rsidR="009476EE" w:rsidRDefault="002148BD">
      <w:pPr>
        <w:ind w:left="9" w:right="820"/>
      </w:pPr>
      <w:r>
        <w:t>Efectos adversos poco frecuentes (pueden afectar hasta 1 de cada 100 pacientes)</w:t>
      </w:r>
    </w:p>
    <w:p w14:paraId="657F796B" w14:textId="77777777" w:rsidR="009476EE" w:rsidRDefault="002148BD">
      <w:pPr>
        <w:numPr>
          <w:ilvl w:val="0"/>
          <w:numId w:val="8"/>
        </w:numPr>
        <w:ind w:right="820" w:hanging="566"/>
      </w:pPr>
      <w:r>
        <w:lastRenderedPageBreak/>
        <w:t>dolor en el pecho, cambios en el electrocardiograma, movimientos rápidos del corazón</w:t>
      </w:r>
    </w:p>
    <w:p w14:paraId="6661F6BA" w14:textId="77777777" w:rsidR="009476EE" w:rsidRDefault="002148BD">
      <w:pPr>
        <w:numPr>
          <w:ilvl w:val="0"/>
          <w:numId w:val="8"/>
        </w:numPr>
        <w:ind w:right="820" w:hanging="566"/>
      </w:pPr>
      <w:r>
        <w:t>disminución o anormal sensibilidad en la piel, hormigueo, trastorno de atención, pérdida de memoria, dificultad para mantener el equilibrio</w:t>
      </w:r>
    </w:p>
    <w:p w14:paraId="57433D3F" w14:textId="77777777" w:rsidR="009476EE" w:rsidRDefault="002148BD">
      <w:pPr>
        <w:numPr>
          <w:ilvl w:val="0"/>
          <w:numId w:val="8"/>
        </w:numPr>
        <w:ind w:right="820" w:hanging="566"/>
      </w:pPr>
      <w:r>
        <w:t>dificultad respiratoria, tos, hemorragia nasal, irritación de garganta</w:t>
      </w:r>
    </w:p>
    <w:p w14:paraId="49918782" w14:textId="77777777" w:rsidR="009476EE" w:rsidRDefault="002148BD">
      <w:pPr>
        <w:numPr>
          <w:ilvl w:val="0"/>
          <w:numId w:val="8"/>
        </w:numPr>
        <w:ind w:right="820" w:hanging="566"/>
      </w:pPr>
      <w:r>
        <w:t>inflamación del estómago o boca, ardor de estómago, arcadas, boca seca, molestias de abdomen, estreñimiento, eructar</w:t>
      </w:r>
    </w:p>
    <w:p w14:paraId="6F085619" w14:textId="77777777" w:rsidR="009476EE" w:rsidRDefault="002148BD">
      <w:pPr>
        <w:numPr>
          <w:ilvl w:val="0"/>
          <w:numId w:val="8"/>
        </w:numPr>
        <w:ind w:right="820" w:hanging="566"/>
      </w:pPr>
      <w:r>
        <w:t>insuficiencia renal, cálculos renales, dificultad al orinar, orina excesiva o frecuente, a veces de noche</w:t>
      </w:r>
    </w:p>
    <w:p w14:paraId="07AFCDE8" w14:textId="77777777" w:rsidR="00D709BE" w:rsidRDefault="002148BD">
      <w:pPr>
        <w:numPr>
          <w:ilvl w:val="0"/>
          <w:numId w:val="8"/>
        </w:numPr>
        <w:ind w:right="820" w:hanging="566"/>
      </w:pPr>
      <w:r>
        <w:t xml:space="preserve">urticaria, hinchazón grave de la piel y otros tejidos (sobre todo, los labios o los ojos), eczema, sudoración excesiva, sudores nocturnos, alopecia, acné, piel escamada, coloración de las uñas </w:t>
      </w:r>
    </w:p>
    <w:p w14:paraId="3F577247" w14:textId="77777777" w:rsidR="00D709BE" w:rsidRDefault="002148BD">
      <w:pPr>
        <w:numPr>
          <w:ilvl w:val="0"/>
          <w:numId w:val="8"/>
        </w:numPr>
        <w:ind w:right="820" w:hanging="566"/>
      </w:pPr>
      <w:r>
        <w:t xml:space="preserve">dolor muscular, calambres musculares o debilidad, dolores en las extremidades, osteoporosis </w:t>
      </w:r>
    </w:p>
    <w:p w14:paraId="2DDBEF0D" w14:textId="627DCE5E" w:rsidR="009476EE" w:rsidRDefault="002148BD">
      <w:pPr>
        <w:numPr>
          <w:ilvl w:val="0"/>
          <w:numId w:val="8"/>
        </w:numPr>
        <w:ind w:right="820" w:hanging="566"/>
      </w:pPr>
      <w:r>
        <w:t>función de glándula tiroides reducida. Esto se puede ver en un análisis de sangre.</w:t>
      </w:r>
    </w:p>
    <w:p w14:paraId="696E83D6" w14:textId="77777777" w:rsidR="009476EE" w:rsidRDefault="002148BD">
      <w:pPr>
        <w:numPr>
          <w:ilvl w:val="0"/>
          <w:numId w:val="8"/>
        </w:numPr>
        <w:ind w:right="820" w:hanging="566"/>
      </w:pPr>
      <w:r>
        <w:t>hipertensión (aumento de la presión arterial), rubor</w:t>
      </w:r>
    </w:p>
    <w:p w14:paraId="4FC498D6" w14:textId="77777777" w:rsidR="009476EE" w:rsidRDefault="002148BD">
      <w:pPr>
        <w:numPr>
          <w:ilvl w:val="0"/>
          <w:numId w:val="8"/>
        </w:numPr>
        <w:ind w:right="820" w:hanging="566"/>
      </w:pPr>
      <w:r>
        <w:t>ojos rojos o secos</w:t>
      </w:r>
    </w:p>
    <w:p w14:paraId="44281964" w14:textId="77777777" w:rsidR="009476EE" w:rsidRDefault="002148BD">
      <w:pPr>
        <w:numPr>
          <w:ilvl w:val="0"/>
          <w:numId w:val="8"/>
        </w:numPr>
        <w:ind w:right="820" w:hanging="566"/>
      </w:pPr>
      <w:r>
        <w:t>fiebre, hinchazón de las extremidades inferiores por la retención de líquidos, malestar, irritabilidad, dolor</w:t>
      </w:r>
    </w:p>
    <w:p w14:paraId="5162EE63" w14:textId="77777777" w:rsidR="009476EE" w:rsidRDefault="002148BD">
      <w:pPr>
        <w:numPr>
          <w:ilvl w:val="0"/>
          <w:numId w:val="8"/>
        </w:numPr>
        <w:ind w:right="820" w:hanging="566"/>
      </w:pPr>
      <w:r>
        <w:t>síntomas de infección, herpes simple</w:t>
      </w:r>
    </w:p>
    <w:p w14:paraId="5B603CBB" w14:textId="77777777" w:rsidR="009476EE" w:rsidRDefault="002148BD">
      <w:pPr>
        <w:numPr>
          <w:ilvl w:val="0"/>
          <w:numId w:val="8"/>
        </w:numPr>
        <w:ind w:right="820" w:hanging="566"/>
      </w:pPr>
      <w:r>
        <w:t>disfunción eréctil, aumento de tamaño de las mamas</w:t>
      </w:r>
    </w:p>
    <w:p w14:paraId="1606B9F0" w14:textId="77777777" w:rsidR="009476EE" w:rsidRDefault="002148BD">
      <w:pPr>
        <w:numPr>
          <w:ilvl w:val="0"/>
          <w:numId w:val="8"/>
        </w:numPr>
        <w:spacing w:after="243"/>
        <w:ind w:right="820" w:hanging="566"/>
      </w:pPr>
      <w:r>
        <w:t>problemas para conciliar el sueño, somnolencia, depresión, ansiedad, sueños anormales, disminución del deseo sexual.</w:t>
      </w:r>
    </w:p>
    <w:p w14:paraId="1B17E429" w14:textId="77777777" w:rsidR="009476EE" w:rsidRDefault="002148BD">
      <w:pPr>
        <w:ind w:left="9" w:right="820"/>
      </w:pPr>
      <w:r>
        <w:t>Efectos adversos raros (que pueden afectar hasta 1 de cada 1.000 pacientes)</w:t>
      </w:r>
    </w:p>
    <w:p w14:paraId="7E98C6AB" w14:textId="77777777" w:rsidR="009476EE" w:rsidRDefault="002148BD">
      <w:pPr>
        <w:numPr>
          <w:ilvl w:val="0"/>
          <w:numId w:val="8"/>
        </w:numPr>
        <w:ind w:right="820" w:hanging="566"/>
      </w:pPr>
      <w:r>
        <w:t xml:space="preserve">una reacción llamada DRESS [erupción grave, que puede ir acompañada de fiebre, cansancio, hinchazón de la cara o ganglios linfáticos, aumento de </w:t>
      </w:r>
      <w:proofErr w:type="spellStart"/>
      <w:r>
        <w:t>esosinófilos</w:t>
      </w:r>
      <w:proofErr w:type="spellEnd"/>
      <w:r>
        <w:t xml:space="preserve"> (un tipo de célula blanca de la sangre), daños en el hígado, riñón o pulmón]</w:t>
      </w:r>
    </w:p>
    <w:p w14:paraId="460A7CCA" w14:textId="77777777" w:rsidR="009476EE" w:rsidRDefault="002148BD">
      <w:pPr>
        <w:numPr>
          <w:ilvl w:val="0"/>
          <w:numId w:val="8"/>
        </w:numPr>
        <w:ind w:right="820" w:hanging="566"/>
      </w:pPr>
      <w:r>
        <w:t>infarto de miocardio, movimientos lentos del corazón, palpitaciones</w:t>
      </w:r>
    </w:p>
    <w:p w14:paraId="1B62362A" w14:textId="77777777" w:rsidR="009476EE" w:rsidRDefault="002148BD">
      <w:pPr>
        <w:numPr>
          <w:ilvl w:val="0"/>
          <w:numId w:val="8"/>
        </w:numPr>
        <w:ind w:right="820" w:hanging="566"/>
      </w:pPr>
      <w:r>
        <w:t>alteración visual</w:t>
      </w:r>
    </w:p>
    <w:p w14:paraId="21C4A880" w14:textId="77777777" w:rsidR="009476EE" w:rsidRDefault="002148BD">
      <w:pPr>
        <w:numPr>
          <w:ilvl w:val="0"/>
          <w:numId w:val="8"/>
        </w:numPr>
        <w:ind w:right="820" w:hanging="566"/>
      </w:pPr>
      <w:r>
        <w:t>escalofríos, sensación rara</w:t>
      </w:r>
    </w:p>
    <w:p w14:paraId="1080F5AB" w14:textId="77777777" w:rsidR="009476EE" w:rsidRDefault="002148BD">
      <w:pPr>
        <w:numPr>
          <w:ilvl w:val="0"/>
          <w:numId w:val="8"/>
        </w:numPr>
        <w:ind w:right="820" w:hanging="566"/>
      </w:pPr>
      <w:r>
        <w:t>una sensación de confusión o desorientación, estado de ánimo alterado, agitación</w:t>
      </w:r>
    </w:p>
    <w:p w14:paraId="3E5D5951" w14:textId="77777777" w:rsidR="009476EE" w:rsidRDefault="002148BD">
      <w:pPr>
        <w:numPr>
          <w:ilvl w:val="0"/>
          <w:numId w:val="8"/>
        </w:numPr>
        <w:ind w:right="820" w:hanging="566"/>
      </w:pPr>
      <w:r>
        <w:t>desmayo, crisis epiléptica, cambios o pérdida del gusto</w:t>
      </w:r>
    </w:p>
    <w:p w14:paraId="1E385B1C" w14:textId="77777777" w:rsidR="009476EE" w:rsidRDefault="002148BD">
      <w:pPr>
        <w:numPr>
          <w:ilvl w:val="0"/>
          <w:numId w:val="8"/>
        </w:numPr>
        <w:ind w:right="820" w:hanging="566"/>
      </w:pPr>
      <w:r>
        <w:t>úlceras en la boca, vomitar sangre, inflamación de los labios, labios secos, lengua con sarro</w:t>
      </w:r>
    </w:p>
    <w:p w14:paraId="730BFD1D" w14:textId="77777777" w:rsidR="009476EE" w:rsidRDefault="002148BD">
      <w:pPr>
        <w:numPr>
          <w:ilvl w:val="0"/>
          <w:numId w:val="8"/>
        </w:numPr>
        <w:ind w:right="820" w:hanging="566"/>
      </w:pPr>
      <w:r>
        <w:t>secreción de la nariz</w:t>
      </w:r>
    </w:p>
    <w:p w14:paraId="2DFA275D" w14:textId="77777777" w:rsidR="009476EE" w:rsidRDefault="002148BD">
      <w:pPr>
        <w:numPr>
          <w:ilvl w:val="0"/>
          <w:numId w:val="8"/>
        </w:numPr>
        <w:ind w:right="820" w:hanging="566"/>
      </w:pPr>
      <w:r>
        <w:t>lesiones en la piel, sequedad de la piel</w:t>
      </w:r>
    </w:p>
    <w:p w14:paraId="70C4EEED" w14:textId="77777777" w:rsidR="009476EE" w:rsidRDefault="002148BD">
      <w:pPr>
        <w:numPr>
          <w:ilvl w:val="0"/>
          <w:numId w:val="8"/>
        </w:numPr>
        <w:ind w:right="820" w:hanging="566"/>
      </w:pPr>
      <w:r>
        <w:t>rigidez muscular o en las articulaciones, dolores articulares con o sin inflamación</w:t>
      </w:r>
    </w:p>
    <w:p w14:paraId="4E0EF9A0" w14:textId="77777777" w:rsidR="009476EE" w:rsidRDefault="002148BD">
      <w:pPr>
        <w:numPr>
          <w:ilvl w:val="0"/>
          <w:numId w:val="8"/>
        </w:numPr>
        <w:spacing w:after="243"/>
        <w:ind w:right="820" w:hanging="566"/>
      </w:pPr>
      <w:r>
        <w:t>cambios en alguno de los valores de las células de la sangre o bioquímica. Estos cambios se pueden ver en los análisis de sangre y/u orina. Su médico se los explicará. Por ejemplo: aumento en algunas células blancas de la sangre.</w:t>
      </w:r>
    </w:p>
    <w:p w14:paraId="2F8B4EF6" w14:textId="77777777" w:rsidR="009476EE" w:rsidRDefault="002148BD">
      <w:pPr>
        <w:ind w:left="9" w:right="820"/>
      </w:pPr>
      <w:r>
        <w:t>Algunos efectos adversos son típicos de los medicamentos contra el VIH que pertenecen a la misma familia que DURART 600. Éstos son:</w:t>
      </w:r>
    </w:p>
    <w:p w14:paraId="0E60F30F" w14:textId="77777777" w:rsidR="009476EE" w:rsidRDefault="002148BD">
      <w:pPr>
        <w:numPr>
          <w:ilvl w:val="0"/>
          <w:numId w:val="8"/>
        </w:numPr>
        <w:spacing w:after="248"/>
        <w:ind w:right="820" w:hanging="566"/>
      </w:pPr>
      <w:r>
        <w:t>dolores musculares, sensibilidad o debilidad. En raras ocasiones, estos trastornos musculares pueden ser graves.</w:t>
      </w:r>
    </w:p>
    <w:p w14:paraId="38594910" w14:textId="77777777" w:rsidR="009476EE" w:rsidRDefault="002148BD">
      <w:pPr>
        <w:pStyle w:val="Ttulo2"/>
        <w:ind w:left="9" w:right="1019"/>
      </w:pPr>
      <w:r>
        <w:t>Comunicación de efectos adversos</w:t>
      </w:r>
    </w:p>
    <w:p w14:paraId="5454B0A5" w14:textId="77777777" w:rsidR="009476EE" w:rsidRDefault="002148BD">
      <w:pPr>
        <w:ind w:left="9" w:right="820"/>
      </w:pPr>
      <w:r>
        <w:t xml:space="preserve">Si experimenta cualquier tipo de efecto adverso, consulte a su médico o químico farmacéutico, incluso si se trata de posibles efectos adversos que no aparecen en este prospecto. </w:t>
      </w:r>
    </w:p>
    <w:p w14:paraId="50098EDF" w14:textId="77777777" w:rsidR="009476EE" w:rsidRDefault="002148BD">
      <w:pPr>
        <w:spacing w:after="534"/>
        <w:ind w:left="9" w:right="820"/>
      </w:pPr>
      <w:r>
        <w:t xml:space="preserve"> Mediante la comunicación de efectos adversos usted puede contribuir a proporcionar más información sobre la seguridad de este medicamento</w:t>
      </w:r>
    </w:p>
    <w:p w14:paraId="19BACE31" w14:textId="77777777" w:rsidR="009476EE" w:rsidRDefault="002148BD">
      <w:pPr>
        <w:pStyle w:val="Ttulo3"/>
        <w:tabs>
          <w:tab w:val="center" w:pos="2048"/>
        </w:tabs>
        <w:spacing w:after="240" w:line="247" w:lineRule="auto"/>
        <w:ind w:left="-1" w:firstLine="0"/>
      </w:pPr>
      <w:r>
        <w:rPr>
          <w:i w:val="0"/>
        </w:rPr>
        <w:t>5.</w:t>
      </w:r>
      <w:r>
        <w:rPr>
          <w:i w:val="0"/>
        </w:rPr>
        <w:tab/>
        <w:t>Conservación de DURART 600</w:t>
      </w:r>
    </w:p>
    <w:p w14:paraId="2E84E4BA" w14:textId="77777777" w:rsidR="009476EE" w:rsidRDefault="000044EF">
      <w:pPr>
        <w:spacing w:after="241"/>
        <w:ind w:left="9" w:right="820"/>
      </w:pPr>
      <w:r>
        <w:t>Manténgase fuera del alcance de los niños.</w:t>
      </w:r>
    </w:p>
    <w:p w14:paraId="3B476C84" w14:textId="77777777" w:rsidR="009476EE" w:rsidRDefault="000044EF">
      <w:pPr>
        <w:spacing w:after="239"/>
        <w:ind w:left="9" w:right="820"/>
      </w:pPr>
      <w:r>
        <w:lastRenderedPageBreak/>
        <w:t>No sobrepasar la fecha de expira indicada en el envase</w:t>
      </w:r>
      <w:r w:rsidR="002148BD">
        <w:t>.</w:t>
      </w:r>
    </w:p>
    <w:p w14:paraId="3E1ADF97" w14:textId="77777777" w:rsidR="009476EE" w:rsidRDefault="000044EF">
      <w:pPr>
        <w:spacing w:after="230" w:line="259" w:lineRule="auto"/>
        <w:ind w:left="12" w:firstLine="0"/>
      </w:pPr>
      <w:r>
        <w:t xml:space="preserve">Almacénese a temperatura </w:t>
      </w:r>
      <w:r w:rsidR="002148BD">
        <w:t>no mayor de 30°C. Conservar en el envase original.</w:t>
      </w:r>
    </w:p>
    <w:p w14:paraId="28008351" w14:textId="77777777" w:rsidR="009476EE" w:rsidRDefault="002148BD">
      <w:pPr>
        <w:spacing w:after="532"/>
        <w:ind w:left="9" w:right="820"/>
      </w:pPr>
      <w:r>
        <w:t>Los medicamentos no se deben tirar por los desagües ni a la basura. Pregunte a su farmacéutico cómo deshacerse de los envases y de cualquiera de los medicamentos que ya no necesita. De esta forma, ayudará a proteger el medio ambiente.</w:t>
      </w:r>
    </w:p>
    <w:p w14:paraId="36BA7DA3" w14:textId="77777777" w:rsidR="009476EE" w:rsidRDefault="002148BD">
      <w:pPr>
        <w:tabs>
          <w:tab w:val="center" w:pos="2705"/>
        </w:tabs>
        <w:spacing w:after="247"/>
        <w:ind w:left="-1" w:firstLine="0"/>
      </w:pPr>
      <w:r>
        <w:rPr>
          <w:b/>
        </w:rPr>
        <w:t>6.</w:t>
      </w:r>
      <w:r>
        <w:rPr>
          <w:b/>
        </w:rPr>
        <w:tab/>
        <w:t>Contenido del envase e información adicional</w:t>
      </w:r>
    </w:p>
    <w:p w14:paraId="2B72AD6F" w14:textId="77777777" w:rsidR="009476EE" w:rsidRDefault="002148BD">
      <w:pPr>
        <w:pStyle w:val="Ttulo2"/>
        <w:spacing w:after="417"/>
        <w:ind w:left="9" w:right="1019"/>
      </w:pPr>
      <w:r>
        <w:t>Composición de DURART 600</w:t>
      </w:r>
    </w:p>
    <w:p w14:paraId="69743F48" w14:textId="77777777" w:rsidR="009476EE" w:rsidRDefault="002148BD">
      <w:pPr>
        <w:numPr>
          <w:ilvl w:val="0"/>
          <w:numId w:val="9"/>
        </w:numPr>
        <w:ind w:right="580" w:hanging="566"/>
      </w:pPr>
      <w:r>
        <w:t xml:space="preserve">El principio activo es </w:t>
      </w:r>
      <w:proofErr w:type="spellStart"/>
      <w:r>
        <w:t>darunavir</w:t>
      </w:r>
      <w:proofErr w:type="spellEnd"/>
      <w:r>
        <w:t xml:space="preserve">. Cada tableta recubierta contiene </w:t>
      </w:r>
      <w:proofErr w:type="spellStart"/>
      <w:r w:rsidR="006C3926">
        <w:t>Darunavir</w:t>
      </w:r>
      <w:proofErr w:type="spellEnd"/>
      <w:r w:rsidR="006C3926">
        <w:t xml:space="preserve"> </w:t>
      </w:r>
      <w:proofErr w:type="spellStart"/>
      <w:r w:rsidR="006C3926">
        <w:t>etanolato</w:t>
      </w:r>
      <w:proofErr w:type="spellEnd"/>
      <w:r w:rsidR="006C3926">
        <w:t xml:space="preserve"> </w:t>
      </w:r>
      <w:r>
        <w:t>6</w:t>
      </w:r>
      <w:r w:rsidR="006C3926">
        <w:t>5</w:t>
      </w:r>
      <w:r>
        <w:t>0</w:t>
      </w:r>
      <w:r w:rsidR="006C3926">
        <w:t>.46 mg</w:t>
      </w:r>
      <w:r>
        <w:t xml:space="preserve"> </w:t>
      </w:r>
      <w:r w:rsidR="006C3926">
        <w:t xml:space="preserve">equivalente a </w:t>
      </w:r>
      <w:proofErr w:type="spellStart"/>
      <w:r w:rsidR="006C3926">
        <w:t>D</w:t>
      </w:r>
      <w:r>
        <w:t>arunavir</w:t>
      </w:r>
      <w:proofErr w:type="spellEnd"/>
      <w:r>
        <w:t xml:space="preserve"> </w:t>
      </w:r>
      <w:r w:rsidR="006C3926">
        <w:t>600 mg</w:t>
      </w:r>
      <w:r>
        <w:t>.</w:t>
      </w:r>
    </w:p>
    <w:p w14:paraId="2BACA3B2" w14:textId="77777777" w:rsidR="009476EE" w:rsidRDefault="002148BD">
      <w:pPr>
        <w:numPr>
          <w:ilvl w:val="0"/>
          <w:numId w:val="9"/>
        </w:numPr>
        <w:spacing w:after="283" w:line="251" w:lineRule="auto"/>
        <w:ind w:right="580" w:hanging="566"/>
      </w:pPr>
      <w:r>
        <w:t xml:space="preserve">Los demás componentes son: hipromelosa, celulosa microcristalina </w:t>
      </w:r>
      <w:proofErr w:type="spellStart"/>
      <w:r>
        <w:t>silicificada</w:t>
      </w:r>
      <w:proofErr w:type="spellEnd"/>
      <w:r>
        <w:t xml:space="preserve">, </w:t>
      </w:r>
      <w:proofErr w:type="spellStart"/>
      <w:r>
        <w:t>crospovidona</w:t>
      </w:r>
      <w:proofErr w:type="spellEnd"/>
      <w:r>
        <w:t xml:space="preserve">, dióxido de silicio coloidal, estearato de magnesio, </w:t>
      </w:r>
      <w:proofErr w:type="spellStart"/>
      <w:r>
        <w:t>opadry</w:t>
      </w:r>
      <w:proofErr w:type="spellEnd"/>
      <w:r>
        <w:t xml:space="preserve"> II blanco 85F18422 y agua purificada.</w:t>
      </w:r>
    </w:p>
    <w:p w14:paraId="1910A4C8" w14:textId="77777777" w:rsidR="009476EE" w:rsidRDefault="002148BD">
      <w:pPr>
        <w:pStyle w:val="Ttulo2"/>
        <w:spacing w:after="310"/>
        <w:ind w:left="9" w:right="1019"/>
      </w:pPr>
      <w:r>
        <w:t>Aspecto del producto y contenido del envase</w:t>
      </w:r>
    </w:p>
    <w:p w14:paraId="2E8E3A37" w14:textId="77777777" w:rsidR="009476EE" w:rsidRDefault="002148BD">
      <w:pPr>
        <w:spacing w:after="283" w:line="251" w:lineRule="auto"/>
        <w:ind w:left="197" w:right="341" w:firstLine="0"/>
      </w:pPr>
      <w:r>
        <w:rPr>
          <w:rFonts w:ascii="Segoe UI Symbol" w:eastAsia="Segoe UI Symbol" w:hAnsi="Segoe UI Symbol" w:cs="Segoe UI Symbol"/>
        </w:rPr>
        <w:t xml:space="preserve">− </w:t>
      </w:r>
      <w:r>
        <w:rPr>
          <w:b/>
        </w:rPr>
        <w:t xml:space="preserve">DURART 600 </w:t>
      </w:r>
      <w:r>
        <w:t>es una tableta recubierta.</w:t>
      </w:r>
    </w:p>
    <w:p w14:paraId="215C143E" w14:textId="77777777" w:rsidR="009476EE" w:rsidRDefault="002148BD">
      <w:pPr>
        <w:spacing w:after="743" w:line="251" w:lineRule="auto"/>
        <w:ind w:left="491" w:right="897" w:hanging="294"/>
      </w:pPr>
      <w:r>
        <w:rPr>
          <w:rFonts w:ascii="Segoe UI Symbol" w:eastAsia="Segoe UI Symbol" w:hAnsi="Segoe UI Symbol" w:cs="Segoe UI Symbol"/>
        </w:rPr>
        <w:t xml:space="preserve">− </w:t>
      </w:r>
      <w:r>
        <w:rPr>
          <w:b/>
        </w:rPr>
        <w:t xml:space="preserve">DURART 600 </w:t>
      </w:r>
      <w:r>
        <w:t xml:space="preserve">viene en </w:t>
      </w:r>
      <w:r w:rsidR="006C3926" w:rsidRPr="006C3926">
        <w:t>caja de cartón con frasco de polietileno de alta densidad azul x 60 tabletas recubiertas.</w:t>
      </w:r>
    </w:p>
    <w:p w14:paraId="64815434" w14:textId="77777777" w:rsidR="009476EE" w:rsidRDefault="002148BD">
      <w:pPr>
        <w:spacing w:after="259" w:line="254" w:lineRule="auto"/>
        <w:ind w:left="348" w:right="911"/>
      </w:pPr>
      <w:r>
        <w:t>Venta con receta médica.</w:t>
      </w:r>
    </w:p>
    <w:p w14:paraId="50884C3F" w14:textId="77777777" w:rsidR="009476EE" w:rsidRDefault="002148BD">
      <w:pPr>
        <w:spacing w:after="260" w:line="254" w:lineRule="auto"/>
        <w:ind w:left="348" w:right="911"/>
      </w:pPr>
      <w:r>
        <w:t>Consulte a su médico o químico farmacéutico sobre cualquier reacción adversa que no estuviese descrita en el inserto o para cualquier aclaración sobre la utilización de este producto.</w:t>
      </w:r>
    </w:p>
    <w:p w14:paraId="7033B9BA" w14:textId="4A960DEB" w:rsidR="00D376EE" w:rsidRDefault="00D376EE" w:rsidP="0051617D">
      <w:pPr>
        <w:ind w:left="284" w:firstLine="0"/>
      </w:pPr>
      <w:r>
        <w:t>CRS N°: 074</w:t>
      </w:r>
    </w:p>
    <w:p w14:paraId="17E1E24F" w14:textId="24CAE119" w:rsidR="009476EE" w:rsidRDefault="0051617D" w:rsidP="0051617D">
      <w:pPr>
        <w:ind w:left="284" w:firstLine="0"/>
      </w:pPr>
      <w:r>
        <w:t>Perú</w:t>
      </w:r>
      <w:r w:rsidR="00D376EE">
        <w:t xml:space="preserve"> R</w:t>
      </w:r>
      <w:r>
        <w:t>.</w:t>
      </w:r>
      <w:r w:rsidR="00D376EE">
        <w:t>S</w:t>
      </w:r>
      <w:r>
        <w:t>.</w:t>
      </w:r>
      <w:r w:rsidR="00D376EE">
        <w:t xml:space="preserve"> </w:t>
      </w:r>
      <w:r w:rsidR="002148BD">
        <w:t>N°</w:t>
      </w:r>
      <w:r w:rsidR="00D376EE">
        <w:t>:</w:t>
      </w:r>
      <w:r w:rsidR="002148BD">
        <w:t xml:space="preserve"> </w:t>
      </w:r>
      <w:r w:rsidR="00A87C86">
        <w:t>EE-06505</w:t>
      </w:r>
    </w:p>
    <w:p w14:paraId="54AD8BE5" w14:textId="77777777" w:rsidR="0051617D" w:rsidRDefault="0051617D" w:rsidP="0051617D">
      <w:pPr>
        <w:ind w:left="284" w:firstLine="0"/>
      </w:pPr>
    </w:p>
    <w:p w14:paraId="3565C8BD" w14:textId="49471189" w:rsidR="00D376EE" w:rsidRDefault="00D376EE" w:rsidP="00D376EE">
      <w:pPr>
        <w:spacing w:after="5" w:line="254" w:lineRule="auto"/>
        <w:ind w:left="348" w:right="911"/>
      </w:pPr>
      <w:r>
        <w:t>Fabricado por:</w:t>
      </w:r>
    </w:p>
    <w:p w14:paraId="1CD2D5A0" w14:textId="77777777" w:rsidR="00D376EE" w:rsidRDefault="00D376EE" w:rsidP="00D376EE">
      <w:pPr>
        <w:spacing w:after="5" w:line="254" w:lineRule="auto"/>
        <w:ind w:left="348" w:right="911"/>
      </w:pPr>
      <w:proofErr w:type="spellStart"/>
      <w:r>
        <w:t>Mylan</w:t>
      </w:r>
      <w:proofErr w:type="spellEnd"/>
      <w:r>
        <w:t xml:space="preserve"> </w:t>
      </w:r>
      <w:proofErr w:type="spellStart"/>
      <w:r>
        <w:t>Laboratories</w:t>
      </w:r>
      <w:proofErr w:type="spellEnd"/>
      <w:r>
        <w:t xml:space="preserve"> </w:t>
      </w:r>
      <w:proofErr w:type="spellStart"/>
      <w:r>
        <w:t>Limited</w:t>
      </w:r>
      <w:proofErr w:type="spellEnd"/>
    </w:p>
    <w:p w14:paraId="5F5A223B" w14:textId="77777777" w:rsidR="00D376EE" w:rsidRDefault="00D376EE" w:rsidP="00D376EE">
      <w:pPr>
        <w:spacing w:after="5" w:line="254" w:lineRule="auto"/>
        <w:ind w:left="348" w:right="911"/>
      </w:pPr>
      <w:r>
        <w:t xml:space="preserve">H-12 &amp; H-13, MIDC, </w:t>
      </w:r>
      <w:proofErr w:type="spellStart"/>
      <w:r>
        <w:t>Waluj</w:t>
      </w:r>
      <w:proofErr w:type="spellEnd"/>
      <w:r>
        <w:t>,</w:t>
      </w:r>
    </w:p>
    <w:p w14:paraId="2F5FE9BC" w14:textId="77777777" w:rsidR="00D376EE" w:rsidRDefault="00D376EE" w:rsidP="00D376EE">
      <w:pPr>
        <w:spacing w:after="5" w:line="254" w:lineRule="auto"/>
        <w:ind w:left="348" w:right="911"/>
      </w:pPr>
      <w:r>
        <w:t xml:space="preserve">Aurangabad - 431136, </w:t>
      </w:r>
      <w:proofErr w:type="spellStart"/>
      <w:r>
        <w:t>Maharashtra</w:t>
      </w:r>
      <w:proofErr w:type="spellEnd"/>
      <w:r>
        <w:t>, INDIA</w:t>
      </w:r>
    </w:p>
    <w:p w14:paraId="65CECACD" w14:textId="77777777" w:rsidR="00D376EE" w:rsidRDefault="00D376EE" w:rsidP="00D376EE">
      <w:pPr>
        <w:spacing w:after="5" w:line="254" w:lineRule="auto"/>
        <w:ind w:left="348" w:right="911"/>
      </w:pPr>
    </w:p>
    <w:p w14:paraId="20C4DFC8" w14:textId="0D969B41" w:rsidR="009476EE" w:rsidRDefault="002148BD" w:rsidP="00D376EE">
      <w:pPr>
        <w:spacing w:after="5" w:line="254" w:lineRule="auto"/>
        <w:ind w:left="348" w:right="911"/>
      </w:pPr>
      <w:r>
        <w:t>Importado</w:t>
      </w:r>
      <w:r w:rsidR="00D376EE">
        <w:t xml:space="preserve"> y Distribuido</w:t>
      </w:r>
      <w:r>
        <w:t xml:space="preserve"> por:</w:t>
      </w:r>
    </w:p>
    <w:p w14:paraId="08787BAE" w14:textId="71733763" w:rsidR="00D376EE" w:rsidRDefault="0051617D" w:rsidP="0051617D">
      <w:pPr>
        <w:spacing w:after="5" w:line="254" w:lineRule="auto"/>
        <w:ind w:left="348" w:right="911"/>
      </w:pPr>
      <w:r>
        <w:t>Droguería Centro Nacional de Abastecimiento de Recursos Estratégicos en Salud -</w:t>
      </w:r>
      <w:r w:rsidR="00D01F32">
        <w:t xml:space="preserve"> </w:t>
      </w:r>
      <w:r>
        <w:t>CENARES</w:t>
      </w:r>
    </w:p>
    <w:p w14:paraId="56A87423" w14:textId="6C20BA9D" w:rsidR="00506C63" w:rsidRDefault="00D376EE" w:rsidP="00D376EE">
      <w:pPr>
        <w:spacing w:after="5" w:line="254" w:lineRule="auto"/>
        <w:ind w:left="348" w:right="911"/>
      </w:pPr>
      <w:r>
        <w:t>Jirón Nazca N° 548</w:t>
      </w:r>
      <w:r w:rsidR="00D01F32">
        <w:t xml:space="preserve"> </w:t>
      </w:r>
      <w:r>
        <w:t xml:space="preserve">- Jesús María </w:t>
      </w:r>
    </w:p>
    <w:p w14:paraId="112D8413" w14:textId="3355C55D" w:rsidR="00D376EE" w:rsidRDefault="00D376EE" w:rsidP="00D376EE">
      <w:pPr>
        <w:spacing w:after="5" w:line="254" w:lineRule="auto"/>
        <w:ind w:left="348" w:right="911"/>
      </w:pPr>
      <w:r>
        <w:t>Lima</w:t>
      </w:r>
      <w:r w:rsidR="00D01F32">
        <w:t xml:space="preserve"> </w:t>
      </w:r>
      <w:r>
        <w:t>-</w:t>
      </w:r>
      <w:r w:rsidR="00D01F32">
        <w:t xml:space="preserve"> </w:t>
      </w:r>
      <w:r>
        <w:t>Perú.</w:t>
      </w:r>
    </w:p>
    <w:p w14:paraId="414C4C59" w14:textId="61BC2D99" w:rsidR="0051617D" w:rsidRDefault="0051617D" w:rsidP="00D376EE">
      <w:pPr>
        <w:spacing w:after="5" w:line="254" w:lineRule="auto"/>
        <w:ind w:left="348" w:right="911"/>
      </w:pPr>
      <w:r>
        <w:t>RUC: 20538298485</w:t>
      </w:r>
    </w:p>
    <w:p w14:paraId="213156FB" w14:textId="77777777" w:rsidR="00D376EE" w:rsidRDefault="00D376EE" w:rsidP="0051617D">
      <w:pPr>
        <w:spacing w:after="5" w:line="254" w:lineRule="auto"/>
        <w:ind w:left="0" w:right="911" w:firstLine="0"/>
      </w:pPr>
    </w:p>
    <w:p w14:paraId="0F743D27" w14:textId="776CBA3B" w:rsidR="00D376EE" w:rsidRDefault="00D376EE" w:rsidP="00D376EE">
      <w:pPr>
        <w:spacing w:after="5" w:line="254" w:lineRule="auto"/>
        <w:ind w:left="348" w:right="911"/>
      </w:pPr>
      <w:r>
        <w:t>PROHIBIDA SU VENTA</w:t>
      </w:r>
    </w:p>
    <w:sectPr w:rsidR="00D376EE">
      <w:pgSz w:w="11905" w:h="16838"/>
      <w:pgMar w:top="957" w:right="602" w:bottom="1173" w:left="1406"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6A10A9"/>
    <w:multiLevelType w:val="hybridMultilevel"/>
    <w:tmpl w:val="8AAE965E"/>
    <w:lvl w:ilvl="0" w:tplc="1322619E">
      <w:start w:val="1"/>
      <w:numFmt w:val="bullet"/>
      <w:lvlText w:val="-"/>
      <w:lvlJc w:val="left"/>
      <w:pPr>
        <w:ind w:left="5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B54C9B6">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8DA4F68">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C6093F0">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A50D946">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AD832A8">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1225E2C">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552086E">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C046AF2">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33285521"/>
    <w:multiLevelType w:val="hybridMultilevel"/>
    <w:tmpl w:val="3B2C80F2"/>
    <w:lvl w:ilvl="0" w:tplc="65222294">
      <w:start w:val="1"/>
      <w:numFmt w:val="bullet"/>
      <w:lvlText w:val="-"/>
      <w:lvlJc w:val="left"/>
      <w:pPr>
        <w:ind w:left="5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A0A2E32">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74A2F7A">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3C835AC">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EDE785A">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020C532">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E389BEE">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3FE448E">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50074F2">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3D506A1B"/>
    <w:multiLevelType w:val="hybridMultilevel"/>
    <w:tmpl w:val="C9D22B8A"/>
    <w:lvl w:ilvl="0" w:tplc="D478B85E">
      <w:start w:val="1"/>
      <w:numFmt w:val="bullet"/>
      <w:lvlText w:val="-"/>
      <w:lvlJc w:val="left"/>
      <w:pPr>
        <w:ind w:left="5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F925318">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09A26CA">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23013C2">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1042F04">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E7EC6E4">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F6868B6">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D00AC4A">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E5CA774">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44855CB4"/>
    <w:multiLevelType w:val="hybridMultilevel"/>
    <w:tmpl w:val="59EE994E"/>
    <w:lvl w:ilvl="0" w:tplc="D95E7512">
      <w:start w:val="1"/>
      <w:numFmt w:val="bullet"/>
      <w:lvlText w:val="-"/>
      <w:lvlJc w:val="left"/>
      <w:pPr>
        <w:ind w:left="5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68E709E">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244A7CE">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2FCA514">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56C53B0">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E124456">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BB68E02">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4541010">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C40C660">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4E4163D3"/>
    <w:multiLevelType w:val="hybridMultilevel"/>
    <w:tmpl w:val="A2CE4120"/>
    <w:lvl w:ilvl="0" w:tplc="F1BE8ABA">
      <w:start w:val="1"/>
      <w:numFmt w:val="bullet"/>
      <w:lvlText w:val="-"/>
      <w:lvlJc w:val="left"/>
      <w:pPr>
        <w:ind w:left="5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48A2EFA">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A2E9490">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F400E0E">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CC44728">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F7CD5B6">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344685A">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3F27A02">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A20BFC4">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4FF40A46"/>
    <w:multiLevelType w:val="hybridMultilevel"/>
    <w:tmpl w:val="89A632AA"/>
    <w:lvl w:ilvl="0" w:tplc="2D6C1210">
      <w:start w:val="1"/>
      <w:numFmt w:val="bullet"/>
      <w:lvlText w:val="-"/>
      <w:lvlJc w:val="left"/>
      <w:pPr>
        <w:ind w:left="5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E3C1E5C">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4A3926">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4CEEDDE">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35AB7BC">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0D86B44">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826A09E">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E820CD2">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D46EC0E">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545B711B"/>
    <w:multiLevelType w:val="hybridMultilevel"/>
    <w:tmpl w:val="EB6AF07A"/>
    <w:lvl w:ilvl="0" w:tplc="117885EE">
      <w:start w:val="1"/>
      <w:numFmt w:val="bullet"/>
      <w:lvlText w:val="-"/>
      <w:lvlJc w:val="left"/>
      <w:pPr>
        <w:ind w:left="5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306F316">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6F69BB4">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8D2A5A8">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43435FE">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88E41AA">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36E88D0">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5635A8">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EEDC50">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6BE32621"/>
    <w:multiLevelType w:val="hybridMultilevel"/>
    <w:tmpl w:val="066A759C"/>
    <w:lvl w:ilvl="0" w:tplc="6FAA367A">
      <w:start w:val="1"/>
      <w:numFmt w:val="bullet"/>
      <w:lvlText w:val="-"/>
      <w:lvlJc w:val="left"/>
      <w:pPr>
        <w:ind w:left="5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D305744">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432BD74">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92A0F84">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710C0D6">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FEA4F28">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5B82A42">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4049F3A">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7EC0162">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79132212"/>
    <w:multiLevelType w:val="hybridMultilevel"/>
    <w:tmpl w:val="8F90201C"/>
    <w:lvl w:ilvl="0" w:tplc="525275DE">
      <w:start w:val="1"/>
      <w:numFmt w:val="bullet"/>
      <w:lvlText w:val="-"/>
      <w:lvlJc w:val="left"/>
      <w:pPr>
        <w:ind w:left="5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006752A">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EDADF8C">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F9250E6">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408A92C">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9FC561C">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684E95A">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D00C36C">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45C024C">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6753422">
    <w:abstractNumId w:val="6"/>
  </w:num>
  <w:num w:numId="2" w16cid:durableId="884635893">
    <w:abstractNumId w:val="4"/>
  </w:num>
  <w:num w:numId="3" w16cid:durableId="943923973">
    <w:abstractNumId w:val="2"/>
  </w:num>
  <w:num w:numId="4" w16cid:durableId="462771860">
    <w:abstractNumId w:val="3"/>
  </w:num>
  <w:num w:numId="5" w16cid:durableId="1931162607">
    <w:abstractNumId w:val="8"/>
  </w:num>
  <w:num w:numId="6" w16cid:durableId="1657563729">
    <w:abstractNumId w:val="5"/>
  </w:num>
  <w:num w:numId="7" w16cid:durableId="1494640802">
    <w:abstractNumId w:val="1"/>
  </w:num>
  <w:num w:numId="8" w16cid:durableId="371392622">
    <w:abstractNumId w:val="7"/>
  </w:num>
  <w:num w:numId="9" w16cid:durableId="2118871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76EE"/>
    <w:rsid w:val="000044EF"/>
    <w:rsid w:val="002148BD"/>
    <w:rsid w:val="004963EB"/>
    <w:rsid w:val="00506C63"/>
    <w:rsid w:val="0051617D"/>
    <w:rsid w:val="006C3926"/>
    <w:rsid w:val="009476EE"/>
    <w:rsid w:val="00A87C86"/>
    <w:rsid w:val="00D01F32"/>
    <w:rsid w:val="00D376EE"/>
    <w:rsid w:val="00D709BE"/>
    <w:rsid w:val="00E3607F"/>
    <w:rsid w:val="00F85983"/>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7F7C4"/>
  <w15:docId w15:val="{B92A7E88-2433-44AB-AF14-84ED8F1F8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PE" w:eastAsia="es-P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 w:line="247" w:lineRule="auto"/>
      <w:ind w:left="22" w:hanging="10"/>
    </w:pPr>
    <w:rPr>
      <w:rFonts w:ascii="Times New Roman" w:eastAsia="Times New Roman" w:hAnsi="Times New Roman" w:cs="Times New Roman"/>
      <w:color w:val="000000"/>
    </w:rPr>
  </w:style>
  <w:style w:type="paragraph" w:styleId="Ttulo1">
    <w:name w:val="heading 1"/>
    <w:next w:val="Normal"/>
    <w:link w:val="Ttulo1Car"/>
    <w:uiPriority w:val="9"/>
    <w:qFormat/>
    <w:pPr>
      <w:keepNext/>
      <w:keepLines/>
      <w:spacing w:after="0"/>
      <w:ind w:right="746"/>
      <w:jc w:val="center"/>
      <w:outlineLvl w:val="0"/>
    </w:pPr>
    <w:rPr>
      <w:rFonts w:ascii="Times New Roman" w:eastAsia="Times New Roman" w:hAnsi="Times New Roman" w:cs="Times New Roman"/>
      <w:b/>
      <w:color w:val="000000"/>
      <w:sz w:val="28"/>
    </w:rPr>
  </w:style>
  <w:style w:type="paragraph" w:styleId="Ttulo2">
    <w:name w:val="heading 2"/>
    <w:next w:val="Normal"/>
    <w:link w:val="Ttulo2Car"/>
    <w:uiPriority w:val="9"/>
    <w:unhideWhenUsed/>
    <w:qFormat/>
    <w:pPr>
      <w:keepNext/>
      <w:keepLines/>
      <w:spacing w:after="12" w:line="247" w:lineRule="auto"/>
      <w:ind w:left="22" w:right="621" w:hanging="10"/>
      <w:outlineLvl w:val="1"/>
    </w:pPr>
    <w:rPr>
      <w:rFonts w:ascii="Times New Roman" w:eastAsia="Times New Roman" w:hAnsi="Times New Roman" w:cs="Times New Roman"/>
      <w:b/>
      <w:color w:val="000000"/>
    </w:rPr>
  </w:style>
  <w:style w:type="paragraph" w:styleId="Ttulo3">
    <w:name w:val="heading 3"/>
    <w:next w:val="Normal"/>
    <w:link w:val="Ttulo3Car"/>
    <w:uiPriority w:val="9"/>
    <w:unhideWhenUsed/>
    <w:qFormat/>
    <w:pPr>
      <w:keepNext/>
      <w:keepLines/>
      <w:spacing w:after="3"/>
      <w:ind w:left="22" w:hanging="10"/>
      <w:outlineLvl w:val="2"/>
    </w:pPr>
    <w:rPr>
      <w:rFonts w:ascii="Times New Roman" w:eastAsia="Times New Roman" w:hAnsi="Times New Roman" w:cs="Times New Roman"/>
      <w:b/>
      <w:i/>
      <w:color w:val="00000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link w:val="Ttulo2"/>
    <w:rPr>
      <w:rFonts w:ascii="Times New Roman" w:eastAsia="Times New Roman" w:hAnsi="Times New Roman" w:cs="Times New Roman"/>
      <w:b/>
      <w:color w:val="000000"/>
      <w:sz w:val="22"/>
    </w:rPr>
  </w:style>
  <w:style w:type="character" w:customStyle="1" w:styleId="Ttulo3Car">
    <w:name w:val="Título 3 Car"/>
    <w:link w:val="Ttulo3"/>
    <w:rPr>
      <w:rFonts w:ascii="Times New Roman" w:eastAsia="Times New Roman" w:hAnsi="Times New Roman" w:cs="Times New Roman"/>
      <w:b/>
      <w:i/>
      <w:color w:val="000000"/>
      <w:sz w:val="22"/>
    </w:rPr>
  </w:style>
  <w:style w:type="character" w:customStyle="1" w:styleId="Ttulo1Car">
    <w:name w:val="Título 1 Car"/>
    <w:link w:val="Ttulo1"/>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iPriority w:val="99"/>
    <w:semiHidden/>
    <w:unhideWhenUsed/>
    <w:rsid w:val="0051617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1617D"/>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4127</Words>
  <Characters>22699</Characters>
  <Application>Microsoft Office Word</Application>
  <DocSecurity>0</DocSecurity>
  <Lines>189</Lines>
  <Paragraphs>53</Paragraphs>
  <ScaleCrop>false</ScaleCrop>
  <HeadingPairs>
    <vt:vector size="2" baseType="variant">
      <vt:variant>
        <vt:lpstr>Título</vt:lpstr>
      </vt:variant>
      <vt:variant>
        <vt:i4>1</vt:i4>
      </vt:variant>
    </vt:vector>
  </HeadingPairs>
  <TitlesOfParts>
    <vt:vector size="1" baseType="lpstr">
      <vt:lpstr>Prezista, INN-darunavir</vt:lpstr>
    </vt:vector>
  </TitlesOfParts>
  <Company/>
  <LinksUpToDate>false</LinksUpToDate>
  <CharactersWithSpaces>26773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Prezista, INN-darunavir</dc:title>
  <dc:subject>EPAR</dc:subject>
  <dc:creator>CHMP</dc:creator>
  <cp:keywords/>
  <cp:lastModifiedBy>Delia Ruiz Santa Cruz</cp:lastModifiedBy>
  <cp:revision>2</cp:revision>
  <cp:lastPrinted>2022-11-22T17:12:00Z</cp:lastPrinted>
  <dcterms:created xsi:type="dcterms:W3CDTF">2022-12-14T00:04:00Z</dcterms:created>
  <dcterms:modified xsi:type="dcterms:W3CDTF">2022-12-14T00:04:00Z</dcterms:modified>
</cp:coreProperties>
</file>